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6DE6C" w14:textId="77777777" w:rsidR="00E31165" w:rsidRPr="00CB5FDE" w:rsidRDefault="00E31165" w:rsidP="00E82F9A">
      <w:pPr>
        <w:rPr>
          <w:lang w:val="en-US"/>
        </w:rPr>
      </w:pPr>
    </w:p>
    <w:p w14:paraId="74EF9585" w14:textId="77777777" w:rsidR="00486405" w:rsidRDefault="00B1354A" w:rsidP="00E82F9A">
      <w:r>
        <w:tab/>
      </w:r>
    </w:p>
    <w:p w14:paraId="264809AD" w14:textId="0679E7CC" w:rsidR="00E31165" w:rsidRPr="00B82483" w:rsidRDefault="006014A5" w:rsidP="0077038E">
      <w:pPr>
        <w:spacing w:line="360" w:lineRule="auto"/>
        <w:jc w:val="center"/>
        <w:rPr>
          <w:b/>
          <w:sz w:val="28"/>
          <w:szCs w:val="28"/>
        </w:rPr>
      </w:pPr>
      <w:r w:rsidRPr="006014A5">
        <w:rPr>
          <w:b/>
          <w:sz w:val="28"/>
          <w:szCs w:val="28"/>
          <w:lang w:val="en-US"/>
        </w:rPr>
        <w:t>Paging Indication Channel, Concept Design</w:t>
      </w:r>
    </w:p>
    <w:p w14:paraId="67D05C8A" w14:textId="77777777" w:rsidR="00731BFD" w:rsidRPr="00731BFD" w:rsidRDefault="00E82F9A" w:rsidP="008C79D1">
      <w:pPr>
        <w:pStyle w:val="Heading1"/>
        <w:spacing w:after="0"/>
        <w:rPr>
          <w:color w:val="000000" w:themeColor="text1"/>
        </w:rPr>
      </w:pPr>
      <w:r w:rsidRPr="00B82483">
        <w:t>introduction</w:t>
      </w:r>
      <w:r w:rsidR="0069556A">
        <w:t xml:space="preserve"> </w:t>
      </w:r>
    </w:p>
    <w:p w14:paraId="0A8E349B" w14:textId="77777777" w:rsidR="006014A5" w:rsidRDefault="006014A5" w:rsidP="006014A5"/>
    <w:p w14:paraId="555A6B46" w14:textId="4EC80FE7" w:rsidR="001F4AA5" w:rsidRPr="006014A5" w:rsidRDefault="006014A5" w:rsidP="006014A5">
      <w:pPr>
        <w:pStyle w:val="11BodyText"/>
        <w:ind w:left="0"/>
        <w:rPr>
          <w:color w:val="000000" w:themeColor="text1"/>
        </w:rPr>
      </w:pPr>
      <w:r>
        <w:t>The Work Item on “Further enhancements for</w:t>
      </w:r>
      <w:r w:rsidR="00CF2637" w:rsidRPr="00731BFD">
        <w:t xml:space="preserve"> EC-GSM-IoT</w:t>
      </w:r>
      <w:r>
        <w:t>” [1] was approved at</w:t>
      </w:r>
      <w:r w:rsidR="00CF2637" w:rsidRPr="00731BFD">
        <w:t xml:space="preserve"> RAN#79</w:t>
      </w:r>
      <w:r w:rsidR="00CF2637" w:rsidRPr="008C79D1">
        <w:rPr>
          <w:color w:val="000000" w:themeColor="text1"/>
        </w:rPr>
        <w:t>.</w:t>
      </w:r>
      <w:r>
        <w:rPr>
          <w:color w:val="000000" w:themeColor="text1"/>
        </w:rPr>
        <w:t xml:space="preserve"> </w:t>
      </w:r>
      <w:r w:rsidRPr="00447A7F">
        <w:rPr>
          <w:color w:val="000000" w:themeColor="text1"/>
        </w:rPr>
        <w:t xml:space="preserve">In the following, the work </w:t>
      </w:r>
      <w:r>
        <w:rPr>
          <w:color w:val="000000" w:themeColor="text1"/>
        </w:rPr>
        <w:t xml:space="preserve">item objectives </w:t>
      </w:r>
      <w:r w:rsidRPr="00447A7F">
        <w:rPr>
          <w:color w:val="000000" w:themeColor="text1"/>
        </w:rPr>
        <w:t>are re-iterated.</w:t>
      </w:r>
    </w:p>
    <w:p w14:paraId="08D22EB4" w14:textId="77777777" w:rsidR="00447A7F" w:rsidRPr="00447A7F" w:rsidRDefault="00447A7F" w:rsidP="00F00C6B">
      <w:pPr>
        <w:spacing w:after="60"/>
        <w:ind w:left="142" w:right="1038"/>
        <w:jc w:val="both"/>
        <w:rPr>
          <w:i/>
          <w:color w:val="000000" w:themeColor="text1"/>
          <w:lang w:val="en-US" w:eastAsia="ja-JP"/>
        </w:rPr>
      </w:pPr>
      <w:r w:rsidRPr="00447A7F">
        <w:rPr>
          <w:rFonts w:hint="eastAsia"/>
          <w:i/>
          <w:color w:val="000000" w:themeColor="text1"/>
          <w:lang w:val="en-US" w:eastAsia="ja-JP"/>
        </w:rPr>
        <w:t xml:space="preserve">The </w:t>
      </w:r>
      <w:r w:rsidRPr="00447A7F">
        <w:rPr>
          <w:i/>
          <w:color w:val="000000" w:themeColor="text1"/>
          <w:lang w:val="en-US" w:eastAsia="ja-JP"/>
        </w:rPr>
        <w:t xml:space="preserve">Work Item has following </w:t>
      </w:r>
      <w:r w:rsidRPr="00447A7F">
        <w:rPr>
          <w:rFonts w:hint="eastAsia"/>
          <w:i/>
          <w:color w:val="000000" w:themeColor="text1"/>
          <w:lang w:val="en-US" w:eastAsia="ja-JP"/>
        </w:rPr>
        <w:t>objective</w:t>
      </w:r>
      <w:r w:rsidRPr="00447A7F">
        <w:rPr>
          <w:i/>
          <w:color w:val="000000" w:themeColor="text1"/>
          <w:lang w:val="en-US" w:eastAsia="ja-JP"/>
        </w:rPr>
        <w:t>s:</w:t>
      </w:r>
    </w:p>
    <w:p w14:paraId="025673CE" w14:textId="77777777" w:rsidR="00447A7F" w:rsidRPr="00447A7F" w:rsidRDefault="00447A7F" w:rsidP="00F00C6B">
      <w:pPr>
        <w:spacing w:after="60"/>
        <w:ind w:left="426" w:right="1035" w:hanging="284"/>
        <w:jc w:val="both"/>
        <w:rPr>
          <w:i/>
          <w:color w:val="000000" w:themeColor="text1"/>
          <w:lang w:val="en-US" w:eastAsia="ja-JP"/>
        </w:rPr>
      </w:pPr>
      <w:r w:rsidRPr="00447A7F">
        <w:rPr>
          <w:i/>
          <w:color w:val="000000" w:themeColor="text1"/>
          <w:lang w:val="en-US" w:eastAsia="ja-JP"/>
        </w:rPr>
        <w:t>-</w:t>
      </w:r>
      <w:r w:rsidRPr="00447A7F">
        <w:rPr>
          <w:rFonts w:hint="eastAsia"/>
          <w:i/>
          <w:color w:val="000000" w:themeColor="text1"/>
          <w:lang w:val="en-US" w:eastAsia="ja-JP"/>
        </w:rPr>
        <w:t xml:space="preserve"> </w:t>
      </w:r>
      <w:r w:rsidR="00F00C6B">
        <w:rPr>
          <w:i/>
          <w:color w:val="000000" w:themeColor="text1"/>
          <w:lang w:val="en-US" w:eastAsia="ja-JP"/>
        </w:rPr>
        <w:tab/>
      </w:r>
      <w:r w:rsidRPr="00447A7F">
        <w:rPr>
          <w:i/>
          <w:color w:val="000000" w:themeColor="text1"/>
          <w:lang w:val="en-US" w:eastAsia="ja-JP"/>
        </w:rPr>
        <w:t>to specify further enhancements to idle mode operation of EC-GSM-IoT devices, that allow further energy saving for paging reception by</w:t>
      </w:r>
    </w:p>
    <w:p w14:paraId="49A55318" w14:textId="77777777" w:rsidR="00447A7F" w:rsidRPr="00447A7F" w:rsidRDefault="00447A7F" w:rsidP="00F00C6B">
      <w:pPr>
        <w:numPr>
          <w:ilvl w:val="0"/>
          <w:numId w:val="34"/>
        </w:numPr>
        <w:overflowPunct w:val="0"/>
        <w:autoSpaceDE w:val="0"/>
        <w:autoSpaceDN w:val="0"/>
        <w:adjustRightInd w:val="0"/>
        <w:spacing w:after="60"/>
        <w:ind w:left="426" w:right="1038" w:hanging="284"/>
        <w:jc w:val="both"/>
        <w:textAlignment w:val="baseline"/>
        <w:rPr>
          <w:i/>
          <w:color w:val="000000" w:themeColor="text1"/>
          <w:lang w:val="en-US" w:eastAsia="ja-JP"/>
        </w:rPr>
      </w:pPr>
      <w:r w:rsidRPr="00447A7F">
        <w:rPr>
          <w:i/>
          <w:color w:val="000000" w:themeColor="text1"/>
          <w:lang w:val="en-US" w:eastAsia="ja-JP"/>
        </w:rPr>
        <w:t xml:space="preserve">introducing of a paging indication channel, and </w:t>
      </w:r>
    </w:p>
    <w:p w14:paraId="66718E78" w14:textId="77777777" w:rsidR="00447A7F" w:rsidRPr="00447A7F" w:rsidRDefault="00447A7F" w:rsidP="00F00C6B">
      <w:pPr>
        <w:numPr>
          <w:ilvl w:val="0"/>
          <w:numId w:val="34"/>
        </w:numPr>
        <w:overflowPunct w:val="0"/>
        <w:autoSpaceDE w:val="0"/>
        <w:autoSpaceDN w:val="0"/>
        <w:adjustRightInd w:val="0"/>
        <w:spacing w:after="60"/>
        <w:ind w:left="426" w:right="1035" w:hanging="284"/>
        <w:jc w:val="both"/>
        <w:textAlignment w:val="baseline"/>
        <w:rPr>
          <w:i/>
          <w:color w:val="000000" w:themeColor="text1"/>
          <w:lang w:val="en-US" w:eastAsia="ja-JP"/>
        </w:rPr>
      </w:pPr>
      <w:r w:rsidRPr="00447A7F">
        <w:rPr>
          <w:i/>
          <w:color w:val="000000" w:themeColor="text1"/>
          <w:lang w:val="en-US" w:eastAsia="ja-JP"/>
        </w:rPr>
        <w:t>introducing enhancements to the system information acquisition procedure at the target cell triggered by cell reselection,</w:t>
      </w:r>
    </w:p>
    <w:p w14:paraId="2D737EC4" w14:textId="77777777" w:rsidR="00447A7F" w:rsidRPr="00447A7F" w:rsidRDefault="00447A7F" w:rsidP="00F00C6B">
      <w:pPr>
        <w:spacing w:after="60"/>
        <w:ind w:left="142" w:right="1038"/>
        <w:jc w:val="both"/>
        <w:rPr>
          <w:i/>
          <w:color w:val="000000" w:themeColor="text1"/>
          <w:lang w:val="en-US" w:eastAsia="ja-JP"/>
        </w:rPr>
      </w:pPr>
      <w:r w:rsidRPr="00447A7F">
        <w:rPr>
          <w:i/>
          <w:color w:val="000000" w:themeColor="text1"/>
          <w:lang w:val="en-US" w:eastAsia="ja-JP"/>
        </w:rPr>
        <w:t>The work will consider/assess the following changes while avoiding any impacts to BTS hardware and significant impact to MS hardware</w:t>
      </w:r>
      <w:r w:rsidRPr="00447A7F">
        <w:rPr>
          <w:rFonts w:hint="eastAsia"/>
          <w:i/>
          <w:color w:val="000000" w:themeColor="text1"/>
          <w:lang w:val="en-US" w:eastAsia="ja-JP"/>
        </w:rPr>
        <w:t>:</w:t>
      </w:r>
    </w:p>
    <w:p w14:paraId="42D2F1A1" w14:textId="77777777" w:rsidR="00447A7F" w:rsidRPr="00447A7F" w:rsidRDefault="00447A7F" w:rsidP="00F00C6B">
      <w:pPr>
        <w:numPr>
          <w:ilvl w:val="0"/>
          <w:numId w:val="33"/>
        </w:numPr>
        <w:overflowPunct w:val="0"/>
        <w:autoSpaceDE w:val="0"/>
        <w:autoSpaceDN w:val="0"/>
        <w:adjustRightInd w:val="0"/>
        <w:spacing w:after="60"/>
        <w:ind w:left="426" w:right="1038" w:hanging="284"/>
        <w:jc w:val="both"/>
        <w:textAlignment w:val="baseline"/>
        <w:rPr>
          <w:i/>
          <w:color w:val="000000" w:themeColor="text1"/>
          <w:lang w:val="en-US" w:eastAsia="ja-JP"/>
        </w:rPr>
      </w:pPr>
      <w:r w:rsidRPr="00447A7F">
        <w:rPr>
          <w:i/>
          <w:color w:val="000000" w:themeColor="text1"/>
          <w:lang w:val="en-US" w:eastAsia="ja-JP"/>
        </w:rPr>
        <w:t>Defining a new EC logical channel used for paging indication based on which the MS decides on whether to read the paging blocks associated with its paging occasion or enter into sleep mode.</w:t>
      </w:r>
    </w:p>
    <w:p w14:paraId="318C91D2" w14:textId="77777777" w:rsidR="00447A7F" w:rsidRPr="00447A7F" w:rsidRDefault="00447A7F" w:rsidP="00F00C6B">
      <w:pPr>
        <w:numPr>
          <w:ilvl w:val="0"/>
          <w:numId w:val="33"/>
        </w:numPr>
        <w:overflowPunct w:val="0"/>
        <w:autoSpaceDE w:val="0"/>
        <w:autoSpaceDN w:val="0"/>
        <w:adjustRightInd w:val="0"/>
        <w:spacing w:after="60"/>
        <w:ind w:left="426" w:right="1038" w:hanging="284"/>
        <w:jc w:val="both"/>
        <w:textAlignment w:val="baseline"/>
        <w:rPr>
          <w:i/>
          <w:color w:val="000000" w:themeColor="text1"/>
          <w:lang w:val="en-US" w:eastAsia="ja-JP"/>
        </w:rPr>
      </w:pPr>
      <w:r w:rsidRPr="00447A7F">
        <w:rPr>
          <w:i/>
          <w:color w:val="000000" w:themeColor="text1"/>
          <w:lang w:eastAsia="ja-JP"/>
        </w:rPr>
        <w:t xml:space="preserve">Defining a new EC logical channel </w:t>
      </w:r>
      <w:r w:rsidRPr="00447A7F">
        <w:rPr>
          <w:i/>
          <w:color w:val="000000" w:themeColor="text1"/>
        </w:rPr>
        <w:t xml:space="preserve">used for carrying a change mark indication for the Idle mode mobility configuration of the cell referring to a set of cell parameters (e.g. parameters for paging reception, coverage class selection and cell reselection). </w:t>
      </w:r>
    </w:p>
    <w:p w14:paraId="78C2E114" w14:textId="77777777" w:rsidR="00447A7F" w:rsidRPr="00447A7F" w:rsidRDefault="00447A7F" w:rsidP="00F00C6B">
      <w:pPr>
        <w:numPr>
          <w:ilvl w:val="0"/>
          <w:numId w:val="33"/>
        </w:numPr>
        <w:overflowPunct w:val="0"/>
        <w:autoSpaceDE w:val="0"/>
        <w:autoSpaceDN w:val="0"/>
        <w:adjustRightInd w:val="0"/>
        <w:spacing w:after="60"/>
        <w:ind w:left="426" w:right="1038" w:hanging="284"/>
        <w:jc w:val="both"/>
        <w:textAlignment w:val="baseline"/>
        <w:rPr>
          <w:i/>
          <w:color w:val="000000" w:themeColor="text1"/>
          <w:lang w:val="en-US" w:eastAsia="ja-JP"/>
        </w:rPr>
      </w:pPr>
      <w:r w:rsidRPr="00447A7F">
        <w:rPr>
          <w:i/>
          <w:color w:val="000000" w:themeColor="text1"/>
          <w:lang w:val="en-US" w:eastAsia="ja-JP"/>
        </w:rPr>
        <w:t>Defining the information contents of the new logical channel and its burst format which ensure the required coverage performance at 164 dB MCL coverage condition.</w:t>
      </w:r>
    </w:p>
    <w:p w14:paraId="6741BA85" w14:textId="77777777" w:rsidR="00447A7F" w:rsidRPr="00447A7F" w:rsidRDefault="00447A7F" w:rsidP="00F00C6B">
      <w:pPr>
        <w:numPr>
          <w:ilvl w:val="0"/>
          <w:numId w:val="33"/>
        </w:numPr>
        <w:overflowPunct w:val="0"/>
        <w:autoSpaceDE w:val="0"/>
        <w:autoSpaceDN w:val="0"/>
        <w:adjustRightInd w:val="0"/>
        <w:spacing w:after="60"/>
        <w:ind w:left="426" w:right="1038" w:hanging="284"/>
        <w:jc w:val="both"/>
        <w:textAlignment w:val="baseline"/>
        <w:rPr>
          <w:i/>
          <w:color w:val="000000" w:themeColor="text1"/>
          <w:lang w:val="en-US" w:eastAsia="ja-JP"/>
        </w:rPr>
      </w:pPr>
      <w:r w:rsidRPr="00447A7F">
        <w:rPr>
          <w:i/>
          <w:color w:val="000000" w:themeColor="text1"/>
          <w:lang w:val="en-US" w:eastAsia="ja-JP"/>
        </w:rPr>
        <w:t>Modifications to the system information acquisition procedure after cell reselection.</w:t>
      </w:r>
    </w:p>
    <w:p w14:paraId="5F9D5CB4" w14:textId="77777777" w:rsidR="00447A7F" w:rsidRPr="00447A7F" w:rsidRDefault="00447A7F" w:rsidP="00F00C6B">
      <w:pPr>
        <w:numPr>
          <w:ilvl w:val="2"/>
          <w:numId w:val="33"/>
        </w:numPr>
        <w:overflowPunct w:val="0"/>
        <w:autoSpaceDE w:val="0"/>
        <w:autoSpaceDN w:val="0"/>
        <w:adjustRightInd w:val="0"/>
        <w:spacing w:after="60"/>
        <w:ind w:left="709" w:right="1035" w:hanging="283"/>
        <w:jc w:val="both"/>
        <w:textAlignment w:val="baseline"/>
        <w:rPr>
          <w:i/>
          <w:color w:val="000000" w:themeColor="text1"/>
          <w:lang w:val="en-US" w:eastAsia="ja-JP"/>
        </w:rPr>
      </w:pPr>
      <w:r w:rsidRPr="00447A7F">
        <w:rPr>
          <w:i/>
          <w:color w:val="000000" w:themeColor="text1"/>
          <w:lang w:val="en-US" w:eastAsia="ja-JP"/>
        </w:rPr>
        <w:t>Modifications to EC System Information message contents to enable additional enhancements related to cell reselection.</w:t>
      </w:r>
    </w:p>
    <w:p w14:paraId="32FA3DCF" w14:textId="77777777" w:rsidR="00447A7F" w:rsidRPr="00447A7F" w:rsidRDefault="00447A7F" w:rsidP="00F00C6B">
      <w:pPr>
        <w:numPr>
          <w:ilvl w:val="2"/>
          <w:numId w:val="33"/>
        </w:numPr>
        <w:overflowPunct w:val="0"/>
        <w:autoSpaceDE w:val="0"/>
        <w:autoSpaceDN w:val="0"/>
        <w:adjustRightInd w:val="0"/>
        <w:spacing w:after="60"/>
        <w:ind w:left="709" w:right="1035" w:hanging="283"/>
        <w:jc w:val="both"/>
        <w:textAlignment w:val="baseline"/>
        <w:rPr>
          <w:i/>
          <w:color w:val="000000" w:themeColor="text1"/>
          <w:lang w:val="en-US" w:eastAsia="ja-JP"/>
        </w:rPr>
      </w:pPr>
      <w:r w:rsidRPr="00447A7F">
        <w:rPr>
          <w:i/>
          <w:color w:val="000000" w:themeColor="text1"/>
          <w:lang w:val="en-US" w:eastAsia="ja-JP"/>
        </w:rPr>
        <w:t xml:space="preserve">Modifications to EC-SCH Information message (i.e. by using a subset of the available spare bits within the legacy EC-SCH to indicate when the </w:t>
      </w:r>
      <w:r w:rsidRPr="00447A7F">
        <w:rPr>
          <w:i/>
          <w:color w:val="000000" w:themeColor="text1"/>
          <w:lang w:eastAsia="ja-JP"/>
        </w:rPr>
        <w:t>cell supports the new EC logical channels</w:t>
      </w:r>
      <w:r w:rsidRPr="00447A7F">
        <w:rPr>
          <w:i/>
          <w:color w:val="000000" w:themeColor="text1"/>
          <w:lang w:val="en-US" w:eastAsia="ja-JP"/>
        </w:rPr>
        <w:t>) and common control channel messages (EC-CCCH) for EC operation.</w:t>
      </w:r>
    </w:p>
    <w:p w14:paraId="4521EE90" w14:textId="77777777" w:rsidR="00447A7F" w:rsidRPr="00447A7F" w:rsidRDefault="00447A7F" w:rsidP="00F00C6B">
      <w:pPr>
        <w:spacing w:after="60"/>
        <w:ind w:left="142" w:right="1035"/>
        <w:jc w:val="both"/>
        <w:rPr>
          <w:i/>
          <w:color w:val="000000" w:themeColor="text1"/>
          <w:lang w:val="en-US" w:eastAsia="ja-JP"/>
        </w:rPr>
      </w:pPr>
      <w:r w:rsidRPr="00447A7F">
        <w:rPr>
          <w:i/>
          <w:color w:val="000000" w:themeColor="text1"/>
          <w:lang w:val="en-US" w:eastAsia="ja-JP"/>
        </w:rPr>
        <w:t xml:space="preserve">The work will include investigation of similar enhancements for PEO devices, and their related specification in case sufficient performance gain is verified: </w:t>
      </w:r>
    </w:p>
    <w:p w14:paraId="41C9E547" w14:textId="77777777" w:rsidR="00447A7F" w:rsidRPr="00447A7F" w:rsidRDefault="00447A7F" w:rsidP="00F00C6B">
      <w:pPr>
        <w:spacing w:after="60"/>
        <w:ind w:left="426" w:right="1035" w:hanging="284"/>
        <w:jc w:val="both"/>
        <w:rPr>
          <w:i/>
          <w:color w:val="000000" w:themeColor="text1"/>
          <w:lang w:val="en-US" w:eastAsia="ja-JP"/>
        </w:rPr>
      </w:pPr>
      <w:r w:rsidRPr="00447A7F">
        <w:rPr>
          <w:i/>
          <w:color w:val="000000" w:themeColor="text1"/>
          <w:lang w:val="en-US" w:eastAsia="ja-JP"/>
        </w:rPr>
        <w:t xml:space="preserve">- </w:t>
      </w:r>
      <w:r w:rsidRPr="00447A7F">
        <w:rPr>
          <w:i/>
          <w:color w:val="000000" w:themeColor="text1"/>
          <w:lang w:val="en-US" w:eastAsia="ja-JP"/>
        </w:rPr>
        <w:tab/>
        <w:t>Defining a new logical channel as part of the common control channel for paging indication and for enhancing System Information acquisition of neighbor cells.</w:t>
      </w:r>
    </w:p>
    <w:p w14:paraId="796D9BE6" w14:textId="77777777" w:rsidR="00447A7F" w:rsidRPr="00447A7F" w:rsidRDefault="00447A7F" w:rsidP="00F00C6B">
      <w:pPr>
        <w:spacing w:after="60"/>
        <w:ind w:left="426" w:right="1035" w:hanging="284"/>
        <w:jc w:val="both"/>
        <w:rPr>
          <w:i/>
          <w:color w:val="000000" w:themeColor="text1"/>
          <w:lang w:val="en-US" w:eastAsia="ja-JP"/>
        </w:rPr>
      </w:pPr>
      <w:r w:rsidRPr="00447A7F">
        <w:rPr>
          <w:i/>
          <w:color w:val="000000" w:themeColor="text1"/>
          <w:lang w:val="en-US" w:eastAsia="ja-JP"/>
        </w:rPr>
        <w:t xml:space="preserve">- </w:t>
      </w:r>
      <w:r w:rsidRPr="00447A7F">
        <w:rPr>
          <w:i/>
          <w:color w:val="000000" w:themeColor="text1"/>
          <w:lang w:val="en-US" w:eastAsia="ja-JP"/>
        </w:rPr>
        <w:tab/>
        <w:t>Modification to System Information messages for enhancing System Information acquisition of neighbor cells.</w:t>
      </w:r>
    </w:p>
    <w:p w14:paraId="7D02AEDA" w14:textId="77777777" w:rsidR="00447A7F" w:rsidRPr="00447A7F" w:rsidRDefault="00447A7F" w:rsidP="00F00C6B">
      <w:pPr>
        <w:ind w:left="142" w:right="1035"/>
        <w:jc w:val="both"/>
        <w:rPr>
          <w:i/>
          <w:color w:val="000000" w:themeColor="text1"/>
          <w:lang w:val="en-US" w:eastAsia="ja-JP"/>
        </w:rPr>
      </w:pPr>
      <w:r w:rsidRPr="00447A7F">
        <w:rPr>
          <w:i/>
          <w:color w:val="000000" w:themeColor="text1"/>
          <w:lang w:val="en-US" w:eastAsia="ja-JP"/>
        </w:rPr>
        <w:t>The introduction of the new functionality shall be backward compatible.</w:t>
      </w:r>
    </w:p>
    <w:p w14:paraId="6AFADB67" w14:textId="77777777" w:rsidR="00447A7F" w:rsidRDefault="00447A7F" w:rsidP="001F4AA5">
      <w:pPr>
        <w:pStyle w:val="11BodyText"/>
        <w:ind w:left="0"/>
        <w:rPr>
          <w:color w:val="FF0000"/>
        </w:rPr>
      </w:pPr>
    </w:p>
    <w:p w14:paraId="34BFE226" w14:textId="5C431399" w:rsidR="00CF2637" w:rsidRDefault="00CF2637" w:rsidP="001F4AA5">
      <w:pPr>
        <w:pStyle w:val="11BodyText"/>
        <w:ind w:left="0"/>
        <w:rPr>
          <w:color w:val="000000" w:themeColor="text1"/>
        </w:rPr>
      </w:pPr>
      <w:r w:rsidRPr="006014A5">
        <w:rPr>
          <w:color w:val="000000" w:themeColor="text1"/>
        </w:rPr>
        <w:t xml:space="preserve">In this document, the concept design related to </w:t>
      </w:r>
      <w:r w:rsidR="006014A5" w:rsidRPr="006014A5">
        <w:rPr>
          <w:color w:val="000000" w:themeColor="text1"/>
        </w:rPr>
        <w:t xml:space="preserve">the </w:t>
      </w:r>
      <w:r w:rsidRPr="006014A5">
        <w:rPr>
          <w:color w:val="000000" w:themeColor="text1"/>
        </w:rPr>
        <w:t xml:space="preserve">definition of </w:t>
      </w:r>
      <w:r w:rsidR="006014A5" w:rsidRPr="006014A5">
        <w:rPr>
          <w:color w:val="000000" w:themeColor="text1"/>
        </w:rPr>
        <w:t>the new EC logical channel</w:t>
      </w:r>
      <w:r w:rsidRPr="006014A5">
        <w:rPr>
          <w:color w:val="000000" w:themeColor="text1"/>
        </w:rPr>
        <w:t xml:space="preserve"> for pag</w:t>
      </w:r>
      <w:r w:rsidR="006014A5" w:rsidRPr="006014A5">
        <w:rPr>
          <w:color w:val="000000" w:themeColor="text1"/>
        </w:rPr>
        <w:t>ing indication is discussed and</w:t>
      </w:r>
      <w:r w:rsidRPr="006014A5">
        <w:rPr>
          <w:color w:val="000000" w:themeColor="text1"/>
        </w:rPr>
        <w:t xml:space="preserve"> working assumptions for further specification work </w:t>
      </w:r>
      <w:r w:rsidR="006014A5" w:rsidRPr="006014A5">
        <w:rPr>
          <w:color w:val="000000" w:themeColor="text1"/>
        </w:rPr>
        <w:t xml:space="preserve">are formulated </w:t>
      </w:r>
      <w:r w:rsidRPr="006014A5">
        <w:rPr>
          <w:color w:val="000000" w:themeColor="text1"/>
        </w:rPr>
        <w:t>related to introduction of the new logical channel.</w:t>
      </w:r>
      <w:r w:rsidR="00481F55">
        <w:rPr>
          <w:color w:val="000000" w:themeColor="text1"/>
        </w:rPr>
        <w:t xml:space="preserve"> </w:t>
      </w:r>
      <w:r w:rsidR="00481F55" w:rsidRPr="00481F55">
        <w:rPr>
          <w:color w:val="000000" w:themeColor="text1"/>
          <w:highlight w:val="yellow"/>
        </w:rPr>
        <w:t>The changes with respect to earlier version are highlighted in yellow.</w:t>
      </w:r>
    </w:p>
    <w:p w14:paraId="638AC831" w14:textId="5FDCA2A5" w:rsidR="006014A5" w:rsidRDefault="006014A5" w:rsidP="001F4AA5">
      <w:pPr>
        <w:pStyle w:val="11BodyText"/>
        <w:ind w:left="0"/>
        <w:rPr>
          <w:color w:val="000000" w:themeColor="text1"/>
        </w:rPr>
      </w:pPr>
    </w:p>
    <w:p w14:paraId="2E587786" w14:textId="77777777" w:rsidR="006014A5" w:rsidRPr="006014A5" w:rsidRDefault="006014A5" w:rsidP="006014A5">
      <w:pPr>
        <w:pStyle w:val="11BodyText"/>
        <w:spacing w:after="0"/>
        <w:ind w:left="0"/>
        <w:rPr>
          <w:color w:val="000000" w:themeColor="text1"/>
        </w:rPr>
      </w:pPr>
    </w:p>
    <w:p w14:paraId="40539CA7" w14:textId="0766E47E" w:rsidR="00956AE7" w:rsidRPr="00B82483" w:rsidRDefault="008A07C4" w:rsidP="006014A5">
      <w:pPr>
        <w:pStyle w:val="Heading1"/>
        <w:spacing w:before="120"/>
      </w:pPr>
      <w:r>
        <w:t xml:space="preserve">CONCEPT DESIGN FOR </w:t>
      </w:r>
      <w:r w:rsidR="006014A5">
        <w:t>THE new eC logical channel</w:t>
      </w:r>
      <w:r w:rsidR="00C86DCB">
        <w:t xml:space="preserve"> for paging indication</w:t>
      </w:r>
      <w:r w:rsidR="0069556A">
        <w:t xml:space="preserve"> </w:t>
      </w:r>
    </w:p>
    <w:p w14:paraId="62AD8C21" w14:textId="1BE4A306" w:rsidR="007F2751" w:rsidRDefault="00C86DCB" w:rsidP="00B7130F">
      <w:pPr>
        <w:pStyle w:val="11BodyText"/>
        <w:ind w:left="0"/>
      </w:pPr>
      <w:r>
        <w:t>As per the energy consumption analysis shown in [</w:t>
      </w:r>
      <w:r w:rsidR="00D90FFC">
        <w:t>2</w:t>
      </w:r>
      <w:r w:rsidR="001556F9">
        <w:t>]</w:t>
      </w:r>
      <w:r>
        <w:t>,</w:t>
      </w:r>
      <w:r w:rsidR="00485714">
        <w:t xml:space="preserve"> </w:t>
      </w:r>
      <w:r>
        <w:t>for lower eDRX cycle configurations, use of new logical channel to indicate the presence or absence of paging in corresponding paging group is expected to improve the energy efficiency by additional 10% over the energy saving achieved by Rel-13 functionality where the MS uses TSC based differentiation to early terminate the reception of higher coverage class paging blocks</w:t>
      </w:r>
      <w:r w:rsidR="00D90FFC">
        <w:t xml:space="preserve"> [3]</w:t>
      </w:r>
      <w:r>
        <w:t>.</w:t>
      </w:r>
    </w:p>
    <w:p w14:paraId="36E5C98C" w14:textId="44BAC114" w:rsidR="00C86DCB" w:rsidRPr="00B82483" w:rsidRDefault="00C86DCB" w:rsidP="00B7130F">
      <w:pPr>
        <w:pStyle w:val="11BodyText"/>
        <w:ind w:left="0"/>
      </w:pPr>
      <w:r>
        <w:t>Thus</w:t>
      </w:r>
      <w:r w:rsidR="00D90FFC">
        <w:t>,</w:t>
      </w:r>
      <w:r>
        <w:t xml:space="preserve"> new logical channel for paging indication to </w:t>
      </w:r>
      <w:r w:rsidR="00485714">
        <w:t xml:space="preserve">MSs in a </w:t>
      </w:r>
      <w:r>
        <w:t xml:space="preserve">higher coverage class is </w:t>
      </w:r>
      <w:r w:rsidR="00D90FFC">
        <w:t>beneficial</w:t>
      </w:r>
      <w:r w:rsidR="001556F9">
        <w:t xml:space="preserve"> </w:t>
      </w:r>
      <w:r w:rsidR="00D90FFC">
        <w:t xml:space="preserve">to achieve </w:t>
      </w:r>
      <w:r>
        <w:t>additional energy sa</w:t>
      </w:r>
      <w:r w:rsidR="00D90FFC">
        <w:t xml:space="preserve">ving. In this section we present </w:t>
      </w:r>
      <w:r>
        <w:t>design aspects of the new EC logical channel called EC-PICH</w:t>
      </w:r>
      <w:r w:rsidR="00D90FFC">
        <w:t xml:space="preserve"> (EC Paging Indication CH</w:t>
      </w:r>
      <w:r w:rsidR="00D731EC">
        <w:t>annel)</w:t>
      </w:r>
      <w:r>
        <w:t>.</w:t>
      </w:r>
      <w:r w:rsidR="00726468">
        <w:t xml:space="preserve"> It is part of the EC-CCCH/D.</w:t>
      </w:r>
    </w:p>
    <w:p w14:paraId="2871C77E" w14:textId="77777777" w:rsidR="00C86DCB" w:rsidRDefault="00C86DCB" w:rsidP="00C86DCB">
      <w:pPr>
        <w:pStyle w:val="Heading2"/>
      </w:pPr>
      <w:r>
        <w:t>Burst format and contents of EC-PICH</w:t>
      </w:r>
    </w:p>
    <w:p w14:paraId="2FFEF920" w14:textId="4F6BE328" w:rsidR="006D0F85" w:rsidRDefault="006D0F85" w:rsidP="00C86DCB">
      <w:pPr>
        <w:pStyle w:val="11BodyText"/>
        <w:ind w:left="0"/>
      </w:pPr>
      <w:r>
        <w:t xml:space="preserve">As per the coverage performance of </w:t>
      </w:r>
      <w:r w:rsidR="00726468">
        <w:t xml:space="preserve">the </w:t>
      </w:r>
      <w:r>
        <w:t>EC-PICH channel [</w:t>
      </w:r>
      <w:r w:rsidR="00D90FFC">
        <w:t>4</w:t>
      </w:r>
      <w:r>
        <w:t xml:space="preserve">], in order to meet the </w:t>
      </w:r>
      <w:r w:rsidR="00F42A0E">
        <w:t xml:space="preserve">EC-PICH's </w:t>
      </w:r>
      <w:r>
        <w:t xml:space="preserve">required coverage performance </w:t>
      </w:r>
      <w:r w:rsidR="00F42A0E">
        <w:t>in term</w:t>
      </w:r>
      <w:r>
        <w:t>s o</w:t>
      </w:r>
      <w:r w:rsidR="00F42A0E">
        <w:t>f</w:t>
      </w:r>
      <w:r>
        <w:t xml:space="preserve"> miss</w:t>
      </w:r>
      <w:r w:rsidR="00F42A0E">
        <w:t xml:space="preserve">ed </w:t>
      </w:r>
      <w:r>
        <w:t xml:space="preserve">detection rate and false wake-up rate, </w:t>
      </w:r>
      <w:r w:rsidR="00D90FFC">
        <w:t xml:space="preserve">as proposed in [4], </w:t>
      </w:r>
      <w:r w:rsidR="00726468">
        <w:t xml:space="preserve">a </w:t>
      </w:r>
      <w:r w:rsidR="00F42A0E">
        <w:t>s</w:t>
      </w:r>
      <w:r>
        <w:t xml:space="preserve">ingle bit </w:t>
      </w:r>
      <w:r w:rsidR="00726468">
        <w:t xml:space="preserve">of </w:t>
      </w:r>
      <w:r>
        <w:t>information</w:t>
      </w:r>
      <w:r w:rsidR="00D90FFC">
        <w:t>,</w:t>
      </w:r>
      <w:r>
        <w:t xml:space="preserve"> carried over </w:t>
      </w:r>
      <w:r w:rsidR="00F42A0E">
        <w:t>a</w:t>
      </w:r>
      <w:r>
        <w:t xml:space="preserve"> single burst</w:t>
      </w:r>
      <w:r w:rsidR="00D90FFC">
        <w:t>,</w:t>
      </w:r>
      <w:r>
        <w:t xml:space="preserve"> needs to be repeated in 2 successive TDMA frame</w:t>
      </w:r>
      <w:r w:rsidR="00D90FFC">
        <w:t>s for the input signal level at</w:t>
      </w:r>
      <w:r>
        <w:t xml:space="preserve"> reference performance for the CC4 coverage condition. </w:t>
      </w:r>
      <w:r w:rsidR="00C86DCB">
        <w:t>For CC3 coverage condition</w:t>
      </w:r>
      <w:r w:rsidR="00F42A0E">
        <w:t>,</w:t>
      </w:r>
      <w:r w:rsidR="00C86DCB">
        <w:t xml:space="preserve"> 2 bit</w:t>
      </w:r>
      <w:r w:rsidR="00726468">
        <w:t>s of</w:t>
      </w:r>
      <w:r w:rsidR="00C86DCB">
        <w:t xml:space="preserve"> information </w:t>
      </w:r>
      <w:r w:rsidR="00726468">
        <w:t>are</w:t>
      </w:r>
      <w:r w:rsidR="00D90FFC">
        <w:t xml:space="preserve"> mapped onto two</w:t>
      </w:r>
      <w:r w:rsidR="00C86DCB">
        <w:t xml:space="preserve"> burst</w:t>
      </w:r>
      <w:r w:rsidR="00D90FFC">
        <w:t xml:space="preserve">s </w:t>
      </w:r>
      <w:r w:rsidR="00726468">
        <w:t>sent</w:t>
      </w:r>
      <w:r w:rsidR="00C86DCB">
        <w:t xml:space="preserve"> in</w:t>
      </w:r>
      <w:r w:rsidR="00D90FFC">
        <w:t xml:space="preserve"> </w:t>
      </w:r>
      <w:r w:rsidR="00C86DCB">
        <w:t>two s</w:t>
      </w:r>
      <w:r w:rsidR="003330E9">
        <w:t>uccessive TDMA frames</w:t>
      </w:r>
      <w:r w:rsidR="00C86DCB">
        <w:t xml:space="preserve"> of the EC-PICH block.</w:t>
      </w:r>
    </w:p>
    <w:p w14:paraId="63A81DFC" w14:textId="3E289431" w:rsidR="007912C1" w:rsidRDefault="007912C1" w:rsidP="00C86DCB">
      <w:pPr>
        <w:pStyle w:val="11BodyText"/>
        <w:ind w:left="0"/>
      </w:pPr>
      <w:r>
        <w:t xml:space="preserve">As the number of transmissions for CC2 EC-PCH blocks are only 8, and the TSC based differentiation </w:t>
      </w:r>
      <w:r w:rsidR="00D90FFC">
        <w:t xml:space="preserve">[3] </w:t>
      </w:r>
      <w:r>
        <w:t xml:space="preserve">can already provide sufficient energy saving for CC2 users, the additional energy saving through </w:t>
      </w:r>
      <w:r w:rsidR="00D90FFC">
        <w:t xml:space="preserve">the </w:t>
      </w:r>
      <w:r>
        <w:t>paging indication channel is minimum. More</w:t>
      </w:r>
      <w:r w:rsidR="00105FE2">
        <w:t>o</w:t>
      </w:r>
      <w:r>
        <w:t>ver</w:t>
      </w:r>
      <w:r w:rsidR="00105FE2">
        <w:t>,</w:t>
      </w:r>
      <w:r w:rsidR="006A6D1C">
        <w:t xml:space="preserve"> including paging indication jointly for </w:t>
      </w:r>
      <w:r>
        <w:t xml:space="preserve">CC2 and CC3 in </w:t>
      </w:r>
      <w:r w:rsidR="006A6D1C">
        <w:t xml:space="preserve">a </w:t>
      </w:r>
      <w:r>
        <w:t>single block will impact energy efficiency for CC3 MS when CC2 page is scheduled</w:t>
      </w:r>
      <w:r w:rsidR="006A6D1C">
        <w:t xml:space="preserve"> and vice versa</w:t>
      </w:r>
      <w:r>
        <w:t xml:space="preserve">. Having dedicated EC-PICH </w:t>
      </w:r>
      <w:r w:rsidR="006A6D1C">
        <w:t>for CC2 will consume additional EC-CCCH/D resource, otherwise available for sending EC-AGCH blocks, which is not justified due to minor energy saving expected for CC2</w:t>
      </w:r>
      <w:r>
        <w:t xml:space="preserve"> with paging indication. Thus</w:t>
      </w:r>
      <w:r w:rsidR="006A6D1C">
        <w:t>,</w:t>
      </w:r>
      <w:r>
        <w:t xml:space="preserve"> the CC2 MS will not refer to EC-PICH block prior to paging reception.</w:t>
      </w:r>
    </w:p>
    <w:p w14:paraId="439332D3" w14:textId="6C5DFC90" w:rsidR="007912C1" w:rsidRDefault="006B3A25" w:rsidP="00C86DCB">
      <w:pPr>
        <w:pStyle w:val="11BodyText"/>
        <w:ind w:left="0"/>
        <w:rPr>
          <w:b/>
        </w:rPr>
      </w:pPr>
      <w:r>
        <w:rPr>
          <w:b/>
        </w:rPr>
        <w:t>Working Assumption</w:t>
      </w:r>
      <w:r w:rsidR="00EA3CC0" w:rsidRPr="007912C1">
        <w:rPr>
          <w:b/>
        </w:rPr>
        <w:t xml:space="preserve"> 1: </w:t>
      </w:r>
    </w:p>
    <w:p w14:paraId="0111A02C" w14:textId="703DF120" w:rsidR="007912C1" w:rsidRDefault="00105FE2" w:rsidP="007912C1">
      <w:pPr>
        <w:pStyle w:val="11BodyText"/>
        <w:numPr>
          <w:ilvl w:val="0"/>
          <w:numId w:val="35"/>
        </w:numPr>
        <w:rPr>
          <w:b/>
        </w:rPr>
      </w:pPr>
      <w:r>
        <w:rPr>
          <w:b/>
        </w:rPr>
        <w:t xml:space="preserve">The </w:t>
      </w:r>
      <w:r w:rsidR="00EA3CC0" w:rsidRPr="007912C1">
        <w:rPr>
          <w:b/>
        </w:rPr>
        <w:t xml:space="preserve">EC-PICH block for MS </w:t>
      </w:r>
      <w:r>
        <w:rPr>
          <w:b/>
        </w:rPr>
        <w:t xml:space="preserve">in CC4 </w:t>
      </w:r>
      <w:r w:rsidR="002F3FC3">
        <w:rPr>
          <w:b/>
        </w:rPr>
        <w:t xml:space="preserve">coverage condition </w:t>
      </w:r>
      <w:r w:rsidR="00EA3CC0" w:rsidRPr="007912C1">
        <w:rPr>
          <w:b/>
        </w:rPr>
        <w:t>carr</w:t>
      </w:r>
      <w:r>
        <w:rPr>
          <w:b/>
        </w:rPr>
        <w:t>ies</w:t>
      </w:r>
      <w:r w:rsidR="00EA3CC0" w:rsidRPr="007912C1">
        <w:rPr>
          <w:b/>
        </w:rPr>
        <w:t xml:space="preserve"> </w:t>
      </w:r>
      <w:r w:rsidR="00BB4F13">
        <w:rPr>
          <w:b/>
        </w:rPr>
        <w:t xml:space="preserve">a </w:t>
      </w:r>
      <w:r w:rsidR="00EA3CC0" w:rsidRPr="007912C1">
        <w:rPr>
          <w:b/>
        </w:rPr>
        <w:t xml:space="preserve">single bit of information indicating presence of valid EC-PCH message in one CC4 EC-PCH block within the control multiframe. </w:t>
      </w:r>
    </w:p>
    <w:p w14:paraId="1C3A7175" w14:textId="572E9591" w:rsidR="00EA3CC0" w:rsidRDefault="00991DF7" w:rsidP="007912C1">
      <w:pPr>
        <w:pStyle w:val="11BodyText"/>
        <w:numPr>
          <w:ilvl w:val="0"/>
          <w:numId w:val="35"/>
        </w:numPr>
        <w:rPr>
          <w:b/>
        </w:rPr>
      </w:pPr>
      <w:r>
        <w:rPr>
          <w:b/>
        </w:rPr>
        <w:t xml:space="preserve">The </w:t>
      </w:r>
      <w:r w:rsidR="00EA3CC0" w:rsidRPr="007912C1">
        <w:rPr>
          <w:b/>
        </w:rPr>
        <w:t xml:space="preserve">EC-PICH block for MS </w:t>
      </w:r>
      <w:r w:rsidR="00CC1D89">
        <w:rPr>
          <w:b/>
        </w:rPr>
        <w:t xml:space="preserve">in CC3 </w:t>
      </w:r>
      <w:r w:rsidR="00EA3CC0" w:rsidRPr="007912C1">
        <w:rPr>
          <w:b/>
        </w:rPr>
        <w:t>carr</w:t>
      </w:r>
      <w:r>
        <w:rPr>
          <w:b/>
        </w:rPr>
        <w:t>ies</w:t>
      </w:r>
      <w:r w:rsidR="00EA3CC0" w:rsidRPr="007912C1">
        <w:rPr>
          <w:b/>
        </w:rPr>
        <w:t xml:space="preserve"> 2 bits of information indicating the presence of valid EC-PCH for two CC3 EC-</w:t>
      </w:r>
      <w:r w:rsidR="007912C1" w:rsidRPr="007912C1">
        <w:rPr>
          <w:b/>
        </w:rPr>
        <w:t>PCH blocks within the control multiframe.</w:t>
      </w:r>
    </w:p>
    <w:p w14:paraId="091F5533" w14:textId="312CBDC2" w:rsidR="007912C1" w:rsidRPr="007912C1" w:rsidRDefault="00BB4F13" w:rsidP="006A6D1C">
      <w:pPr>
        <w:pStyle w:val="11BodyText"/>
        <w:numPr>
          <w:ilvl w:val="0"/>
          <w:numId w:val="35"/>
        </w:numPr>
        <w:spacing w:after="300"/>
        <w:ind w:left="714" w:hanging="357"/>
        <w:rPr>
          <w:b/>
        </w:rPr>
      </w:pPr>
      <w:r>
        <w:rPr>
          <w:b/>
        </w:rPr>
        <w:t xml:space="preserve">MS in </w:t>
      </w:r>
      <w:r w:rsidR="007912C1">
        <w:rPr>
          <w:b/>
        </w:rPr>
        <w:t>CC2 will not refer to EC-PICH block prior to paging reception.</w:t>
      </w:r>
    </w:p>
    <w:p w14:paraId="12142D48" w14:textId="77777777" w:rsidR="00EA3CC0" w:rsidRDefault="00EA3CC0" w:rsidP="00EA3CC0">
      <w:pPr>
        <w:pStyle w:val="Heading2"/>
      </w:pPr>
      <w:r w:rsidRPr="00C80EC5">
        <w:t>Location of the new logical channel within control multiframe</w:t>
      </w:r>
    </w:p>
    <w:p w14:paraId="2B19D147" w14:textId="28E0066F" w:rsidR="00EA3CC0" w:rsidRDefault="00EA3CC0" w:rsidP="00EA3CC0">
      <w:pPr>
        <w:pStyle w:val="11BodyText"/>
        <w:ind w:left="0"/>
      </w:pPr>
      <w:r>
        <w:t>The new logical channel should be included within the control multiframe by replacing some of the existing control channel blocks correspond</w:t>
      </w:r>
      <w:r w:rsidR="00913EC7">
        <w:t>ing</w:t>
      </w:r>
      <w:r>
        <w:t xml:space="preserve"> to legacy control channels. In each control multiframe, 2 EC-CCCH</w:t>
      </w:r>
      <w:r w:rsidR="00913EC7">
        <w:t>/D</w:t>
      </w:r>
      <w:r>
        <w:t xml:space="preserve"> blo</w:t>
      </w:r>
      <w:r w:rsidR="00A70E40">
        <w:t>cks following the EC-BCCH block</w:t>
      </w:r>
      <w:r>
        <w:t xml:space="preserve"> are used only to send EC-AGCH blocks</w:t>
      </w:r>
      <w:r w:rsidR="00913EC7">
        <w:t xml:space="preserve"> for MS in CC1</w:t>
      </w:r>
      <w:r>
        <w:t xml:space="preserve">. Remaining blocks are mapped to either EC-AGCH </w:t>
      </w:r>
      <w:r>
        <w:lastRenderedPageBreak/>
        <w:t>or EC-PCH blocks. If the new logical channel replaces any of the existing EC-PCH blocks, it may impact the paging</w:t>
      </w:r>
      <w:r w:rsidR="00A70E40">
        <w:t xml:space="preserve"> reception for legacy MS. Hence</w:t>
      </w:r>
      <w:r>
        <w:t xml:space="preserve"> the new logical channel should be replacing the blocks which are not used for paging purpose. Thus</w:t>
      </w:r>
      <w:r w:rsidR="00A70E40">
        <w:t>,</w:t>
      </w:r>
      <w:r>
        <w:t xml:space="preserve"> the 2 EC-CCCH</w:t>
      </w:r>
      <w:r w:rsidR="00A70E40">
        <w:t>/D</w:t>
      </w:r>
      <w:r>
        <w:t xml:space="preserve"> </w:t>
      </w:r>
      <w:r w:rsidR="00481DDF">
        <w:t>b</w:t>
      </w:r>
      <w:r>
        <w:t xml:space="preserve">locks following the EC-BCCH </w:t>
      </w:r>
      <w:r w:rsidR="00481DDF">
        <w:t>b</w:t>
      </w:r>
      <w:r w:rsidR="00A70E40">
        <w:t>lock</w:t>
      </w:r>
      <w:r>
        <w:t xml:space="preserve"> are selected as position of EC-PICH channel within</w:t>
      </w:r>
      <w:r w:rsidR="00481DDF">
        <w:t xml:space="preserve"> the</w:t>
      </w:r>
      <w:r>
        <w:t xml:space="preserve"> control multiframe structure.</w:t>
      </w:r>
    </w:p>
    <w:p w14:paraId="187E4FC6" w14:textId="3D26E06C" w:rsidR="00EA3CC0" w:rsidRDefault="00A70E40" w:rsidP="00EA3CC0">
      <w:pPr>
        <w:pStyle w:val="11BodyText"/>
        <w:ind w:left="0"/>
      </w:pPr>
      <w:r>
        <w:t xml:space="preserve">In case a </w:t>
      </w:r>
      <w:r w:rsidR="00EA3CC0">
        <w:t>legacy MS</w:t>
      </w:r>
      <w:r>
        <w:t xml:space="preserve"> is receiving the EC-PICH block</w:t>
      </w:r>
      <w:r w:rsidR="00EA3CC0">
        <w:t xml:space="preserve"> where it attempt</w:t>
      </w:r>
      <w:r>
        <w:t>s</w:t>
      </w:r>
      <w:r w:rsidR="00EA3CC0">
        <w:t xml:space="preserve"> to decode </w:t>
      </w:r>
      <w:r>
        <w:t xml:space="preserve">an </w:t>
      </w:r>
      <w:r w:rsidR="00EA3CC0">
        <w:t>EC-AGCH block, the MS may fail in decoding this message. This failure will not have any major impact for the legacy MS as the MS will attempt to decode next successive EC-CCCH</w:t>
      </w:r>
      <w:r>
        <w:t>/D</w:t>
      </w:r>
      <w:r w:rsidR="00EA3CC0">
        <w:t xml:space="preserve"> block for any EC-CCCH</w:t>
      </w:r>
      <w:r>
        <w:t>/D</w:t>
      </w:r>
      <w:r w:rsidR="00EA3CC0">
        <w:t xml:space="preserve"> message in response to its random access attempt.</w:t>
      </w:r>
    </w:p>
    <w:p w14:paraId="31129645" w14:textId="17C672E2" w:rsidR="007912C1" w:rsidRPr="007912C1" w:rsidRDefault="006B3A25" w:rsidP="00A70E40">
      <w:pPr>
        <w:pStyle w:val="11BodyText"/>
        <w:spacing w:after="300"/>
        <w:ind w:left="0"/>
        <w:rPr>
          <w:b/>
        </w:rPr>
      </w:pPr>
      <w:r>
        <w:rPr>
          <w:b/>
        </w:rPr>
        <w:t>Working Assumption</w:t>
      </w:r>
      <w:r w:rsidR="00A70E40">
        <w:rPr>
          <w:b/>
        </w:rPr>
        <w:t xml:space="preserve"> 2</w:t>
      </w:r>
      <w:r w:rsidR="007912C1" w:rsidRPr="007912C1">
        <w:rPr>
          <w:b/>
        </w:rPr>
        <w:t>: EC-</w:t>
      </w:r>
      <w:r w:rsidR="00A70E40">
        <w:rPr>
          <w:b/>
        </w:rPr>
        <w:t xml:space="preserve">PICH blocks are located in FN15 to </w:t>
      </w:r>
      <w:r w:rsidR="007912C1" w:rsidRPr="007912C1">
        <w:rPr>
          <w:b/>
        </w:rPr>
        <w:t>FN1</w:t>
      </w:r>
      <w:r w:rsidR="000B7BE5">
        <w:rPr>
          <w:b/>
        </w:rPr>
        <w:t>8</w:t>
      </w:r>
      <w:r w:rsidR="00A70E40">
        <w:rPr>
          <w:b/>
        </w:rPr>
        <w:t xml:space="preserve"> within</w:t>
      </w:r>
      <w:r w:rsidR="007912C1" w:rsidRPr="007912C1">
        <w:rPr>
          <w:b/>
        </w:rPr>
        <w:t xml:space="preserve"> the control multiframe</w:t>
      </w:r>
      <w:r w:rsidR="00A70E40">
        <w:rPr>
          <w:b/>
        </w:rPr>
        <w:t>, which i</w:t>
      </w:r>
      <w:r w:rsidR="007912C1" w:rsidRPr="007912C1">
        <w:rPr>
          <w:b/>
        </w:rPr>
        <w:t xml:space="preserve">s used by EC-AGCH blocks for CC1 in earlier releases. </w:t>
      </w:r>
    </w:p>
    <w:p w14:paraId="311B901C" w14:textId="77777777" w:rsidR="006D0F85" w:rsidRDefault="00EA3CC0" w:rsidP="00EA3CC0">
      <w:pPr>
        <w:pStyle w:val="Heading2"/>
      </w:pPr>
      <w:r>
        <w:t>Mapping of EC-PICH block to EC-PCH blocks</w:t>
      </w:r>
    </w:p>
    <w:p w14:paraId="0974611C" w14:textId="38D905A6" w:rsidR="007D5D13" w:rsidRDefault="007912C1" w:rsidP="00C80EC5">
      <w:pPr>
        <w:pStyle w:val="11BodyText"/>
        <w:ind w:left="0"/>
      </w:pPr>
      <w:r>
        <w:t xml:space="preserve">The </w:t>
      </w:r>
      <w:r w:rsidR="00685F65">
        <w:t xml:space="preserve">EC-PICH block to EC-PCH </w:t>
      </w:r>
      <w:r>
        <w:t>block mapping withi</w:t>
      </w:r>
      <w:r w:rsidR="00A70E40">
        <w:t>n the control multiframe for envisaged</w:t>
      </w:r>
      <w:r>
        <w:t xml:space="preserve"> coverage </w:t>
      </w:r>
      <w:r w:rsidR="00A70E40">
        <w:t xml:space="preserve">classes CC4 and CC3 is illustrated in </w:t>
      </w:r>
      <w:r>
        <w:t>Figure</w:t>
      </w:r>
      <w:r w:rsidR="00A70E40">
        <w:t xml:space="preserve"> 1 and Figure 2 below.</w:t>
      </w:r>
    </w:p>
    <w:p w14:paraId="2A1022CC" w14:textId="334EFE65" w:rsidR="007912C1" w:rsidRDefault="00685F65" w:rsidP="00C80EC5">
      <w:pPr>
        <w:pStyle w:val="11BodyText"/>
        <w:ind w:left="0"/>
      </w:pPr>
      <w:r>
        <w:t>As per F</w:t>
      </w:r>
      <w:r w:rsidR="007912C1">
        <w:t>igure</w:t>
      </w:r>
      <w:r>
        <w:t xml:space="preserve"> 1</w:t>
      </w:r>
      <w:r w:rsidR="007912C1">
        <w:t xml:space="preserve">, </w:t>
      </w:r>
      <w:r w:rsidR="003C1622">
        <w:t>a</w:t>
      </w:r>
      <w:r w:rsidR="007912C1">
        <w:t xml:space="preserve"> CC4 EC-PCH block is transmitted over 8 successive EC-CCCH</w:t>
      </w:r>
      <w:r>
        <w:t>/D blocks in each 51 multiframe</w:t>
      </w:r>
      <w:r w:rsidR="007912C1">
        <w:t xml:space="preserve"> and repeats on the same EC-CCCH</w:t>
      </w:r>
      <w:r>
        <w:t>/D</w:t>
      </w:r>
      <w:r w:rsidR="007912C1">
        <w:t xml:space="preserve"> block location for 4*51 multiframes. Within 4*51 multiframes, 2 </w:t>
      </w:r>
      <w:r>
        <w:t xml:space="preserve">CC4 </w:t>
      </w:r>
      <w:r w:rsidR="007912C1">
        <w:t xml:space="preserve">EC-PCH blocks exist. </w:t>
      </w:r>
      <w:r>
        <w:t>As per Figure 2, a s</w:t>
      </w:r>
      <w:r w:rsidR="007912C1">
        <w:t>ingle CC3 EC-PCH block is transmitted over 8 successive EC-CCCH block</w:t>
      </w:r>
      <w:r w:rsidR="003C1622">
        <w:t>s</w:t>
      </w:r>
      <w:r w:rsidR="007912C1">
        <w:t xml:space="preserve"> in each 51 multiframe</w:t>
      </w:r>
      <w:r>
        <w:t xml:space="preserve"> and repeats on the same EC-CCCH/D block location for </w:t>
      </w:r>
      <w:r w:rsidR="00341DD8">
        <w:t>2*51 multiframes.</w:t>
      </w:r>
    </w:p>
    <w:p w14:paraId="4813AD72" w14:textId="179C0CF6" w:rsidR="00341DD8" w:rsidRDefault="00685F65" w:rsidP="00C80EC5">
      <w:pPr>
        <w:pStyle w:val="11BodyText"/>
        <w:ind w:left="0"/>
      </w:pPr>
      <w:r>
        <w:t>For CC4, t</w:t>
      </w:r>
      <w:r w:rsidR="00341DD8">
        <w:t>o indicate the paging for 2 EC-PCH blocks within 4*51 multiframes, 2 EC-PICH blocks ar</w:t>
      </w:r>
      <w:r>
        <w:t>e required prior to the start</w:t>
      </w:r>
      <w:r w:rsidR="00341DD8">
        <w:t xml:space="preserve"> of </w:t>
      </w:r>
      <w:r>
        <w:t xml:space="preserve">the </w:t>
      </w:r>
      <w:r w:rsidR="00341DD8">
        <w:t xml:space="preserve">corresponding paging blocks. In the same manner, to indicate </w:t>
      </w:r>
      <w:r>
        <w:t xml:space="preserve">for CC3 </w:t>
      </w:r>
      <w:r w:rsidR="00341DD8">
        <w:t>the paging for 2 EC-PCH blocks within 2*51 multiframes, on</w:t>
      </w:r>
      <w:r w:rsidR="00C1507B">
        <w:t>e</w:t>
      </w:r>
      <w:r w:rsidR="00341DD8">
        <w:t xml:space="preserve"> EC-PICH block carrying 2 bits of information is required for every 2*51 multifr</w:t>
      </w:r>
      <w:r w:rsidR="000B7D5A">
        <w:t>ames. These EC-PICH blocks need</w:t>
      </w:r>
      <w:r w:rsidR="00341DD8">
        <w:t xml:space="preserve"> to be placed prior to the start of </w:t>
      </w:r>
      <w:r w:rsidR="000B7D5A">
        <w:t xml:space="preserve">the </w:t>
      </w:r>
      <w:r w:rsidR="00341DD8">
        <w:t>corresponding paging blocks.</w:t>
      </w:r>
    </w:p>
    <w:p w14:paraId="35F1D73D" w14:textId="79F997B0" w:rsidR="00341DD8" w:rsidRPr="001411D3" w:rsidRDefault="001411D3" w:rsidP="00C80EC5">
      <w:pPr>
        <w:pStyle w:val="11BodyText"/>
        <w:ind w:left="0"/>
        <w:rPr>
          <w:lang w:val="en-US"/>
        </w:rPr>
      </w:pPr>
      <w:r w:rsidRPr="00481F55">
        <w:rPr>
          <w:highlight w:val="yellow"/>
          <w:lang w:val="en-US"/>
        </w:rPr>
        <w:t xml:space="preserve">Figure 1 illustrates the mapping of EC-PICH block to EC-PCH blocks for CC4. </w:t>
      </w:r>
      <w:r w:rsidR="00481F55" w:rsidRPr="00481F55">
        <w:rPr>
          <w:highlight w:val="yellow"/>
          <w:lang w:val="en-US"/>
        </w:rPr>
        <w:t>The EC-PICH blocks corresponds to two CC4 paging blocks occurs in FN15-FN18 of first 51 multiframe of the 4*51 multiframes where these paging blocks are mapped.</w:t>
      </w:r>
    </w:p>
    <w:p w14:paraId="19DB1D6C" w14:textId="59CC65C6" w:rsidR="00341DD8" w:rsidRDefault="0003579F" w:rsidP="00C80EC5">
      <w:pPr>
        <w:pStyle w:val="11BodyText"/>
        <w:ind w:left="0"/>
      </w:pPr>
      <w:r w:rsidRPr="0003579F">
        <w:rPr>
          <w:noProof/>
        </w:rPr>
        <w:drawing>
          <wp:inline distT="0" distB="0" distL="0" distR="0" wp14:anchorId="41F5ED66" wp14:editId="099351D2">
            <wp:extent cx="5731510" cy="917752"/>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917752"/>
                    </a:xfrm>
                    <a:prstGeom prst="rect">
                      <a:avLst/>
                    </a:prstGeom>
                    <a:noFill/>
                    <a:ln>
                      <a:noFill/>
                    </a:ln>
                  </pic:spPr>
                </pic:pic>
              </a:graphicData>
            </a:graphic>
          </wp:inline>
        </w:drawing>
      </w:r>
    </w:p>
    <w:p w14:paraId="06047F0C" w14:textId="5E69FBA7" w:rsidR="008A3794" w:rsidRPr="008C79D1" w:rsidRDefault="008C79D1" w:rsidP="000B7D5A">
      <w:pPr>
        <w:pStyle w:val="11BodyText"/>
        <w:ind w:left="0"/>
        <w:jc w:val="center"/>
        <w:rPr>
          <w:b/>
        </w:rPr>
      </w:pPr>
      <w:r w:rsidRPr="008C79D1">
        <w:rPr>
          <w:b/>
        </w:rPr>
        <w:t xml:space="preserve">Figure 1: CC4 EC-PICH </w:t>
      </w:r>
      <w:r w:rsidR="00532B85">
        <w:rPr>
          <w:b/>
        </w:rPr>
        <w:t xml:space="preserve">block </w:t>
      </w:r>
      <w:r w:rsidRPr="008C79D1">
        <w:rPr>
          <w:b/>
        </w:rPr>
        <w:t>mapping to CC4 paging blocks</w:t>
      </w:r>
      <w:r w:rsidR="000B7D5A">
        <w:rPr>
          <w:b/>
        </w:rPr>
        <w:t>.</w:t>
      </w:r>
    </w:p>
    <w:p w14:paraId="758A956C" w14:textId="4F334925" w:rsidR="008A763A" w:rsidRDefault="008A763A" w:rsidP="00797C4E">
      <w:pPr>
        <w:pStyle w:val="11BodyText"/>
        <w:ind w:left="0"/>
        <w:rPr>
          <w:lang w:val="en-US"/>
        </w:rPr>
      </w:pPr>
      <w:r>
        <w:t>Figure 2 illustrates the mapping of EC-PICH block to EC-PCH blocks for CC3. EC-PICH block in FN1</w:t>
      </w:r>
      <w:r w:rsidR="008B510D">
        <w:t>7</w:t>
      </w:r>
      <w:r>
        <w:t>-F</w:t>
      </w:r>
      <w:r w:rsidR="00271084">
        <w:t>N</w:t>
      </w:r>
      <w:r>
        <w:t>1</w:t>
      </w:r>
      <w:r w:rsidR="00271084">
        <w:t>8</w:t>
      </w:r>
      <w:r>
        <w:t xml:space="preserve"> </w:t>
      </w:r>
      <w:r w:rsidR="00B51693">
        <w:rPr>
          <w:lang w:val="en-US"/>
        </w:rPr>
        <w:t>in the last 51-</w:t>
      </w:r>
      <w:r w:rsidR="008C79D1">
        <w:rPr>
          <w:lang w:val="en-US"/>
        </w:rPr>
        <w:t xml:space="preserve">multiframe of two </w:t>
      </w:r>
      <w:r w:rsidR="00B51693">
        <w:rPr>
          <w:lang w:val="en-US"/>
        </w:rPr>
        <w:t>adjacent 51-</w:t>
      </w:r>
      <w:r w:rsidR="008C79D1">
        <w:rPr>
          <w:lang w:val="en-US"/>
        </w:rPr>
        <w:t>multiframe</w:t>
      </w:r>
      <w:r w:rsidR="00B51693">
        <w:rPr>
          <w:lang w:val="en-US"/>
        </w:rPr>
        <w:t>s</w:t>
      </w:r>
      <w:r w:rsidR="008C79D1">
        <w:rPr>
          <w:lang w:val="en-US"/>
        </w:rPr>
        <w:t xml:space="preserve"> indicates the presence of paging in the </w:t>
      </w:r>
      <w:r w:rsidR="00B51693">
        <w:rPr>
          <w:lang w:val="en-US"/>
        </w:rPr>
        <w:t>paging block in the next two 51-</w:t>
      </w:r>
      <w:r w:rsidR="008C79D1">
        <w:rPr>
          <w:lang w:val="en-US"/>
        </w:rPr>
        <w:t>multiframes</w:t>
      </w:r>
      <w:r>
        <w:rPr>
          <w:lang w:val="en-US"/>
        </w:rPr>
        <w:t>.</w:t>
      </w:r>
      <w:r w:rsidR="008C79D1">
        <w:rPr>
          <w:lang w:val="en-US"/>
        </w:rPr>
        <w:t xml:space="preserve"> </w:t>
      </w:r>
      <w:r w:rsidR="00B51693">
        <w:rPr>
          <w:lang w:val="en-US"/>
        </w:rPr>
        <w:t>Hence t</w:t>
      </w:r>
      <w:r w:rsidR="008C79D1">
        <w:rPr>
          <w:lang w:val="en-US"/>
        </w:rPr>
        <w:t>he EC-PICH contai</w:t>
      </w:r>
      <w:r w:rsidR="00B51693">
        <w:rPr>
          <w:lang w:val="en-US"/>
        </w:rPr>
        <w:t xml:space="preserve">ns two bursts each carrying one </w:t>
      </w:r>
      <w:r w:rsidR="008C79D1">
        <w:rPr>
          <w:lang w:val="en-US"/>
        </w:rPr>
        <w:t>bit indication for paging presence for one of the paging block</w:t>
      </w:r>
      <w:r w:rsidR="00B51693">
        <w:rPr>
          <w:lang w:val="en-US"/>
        </w:rPr>
        <w:t>s in the next two 51-</w:t>
      </w:r>
      <w:r w:rsidR="008C79D1">
        <w:rPr>
          <w:lang w:val="en-US"/>
        </w:rPr>
        <w:t>multiframes.</w:t>
      </w:r>
    </w:p>
    <w:p w14:paraId="60933490" w14:textId="0F3F1BCC" w:rsidR="008A763A" w:rsidRPr="00E23EC6" w:rsidRDefault="008C79D1" w:rsidP="00797C4E">
      <w:pPr>
        <w:pStyle w:val="11BodyText"/>
        <w:ind w:left="0"/>
        <w:rPr>
          <w:lang w:val="en-US"/>
        </w:rPr>
      </w:pPr>
      <w:r>
        <w:object w:dxaOrig="14531" w:dyaOrig="3107" w14:anchorId="05534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96.75pt" o:ole="">
            <v:imagedata r:id="rId8" o:title=""/>
          </v:shape>
          <o:OLEObject Type="Embed" ProgID="Visio.Drawing.11" ShapeID="_x0000_i1025" DrawAspect="Content" ObjectID="_1588555268" r:id="rId9"/>
        </w:object>
      </w:r>
    </w:p>
    <w:p w14:paraId="529A5AF9" w14:textId="12CD5002" w:rsidR="008C79D1" w:rsidRPr="008C79D1" w:rsidRDefault="008C79D1" w:rsidP="00B51693">
      <w:pPr>
        <w:pStyle w:val="11BodyText"/>
        <w:ind w:left="0"/>
        <w:jc w:val="center"/>
        <w:rPr>
          <w:b/>
        </w:rPr>
      </w:pPr>
      <w:r w:rsidRPr="008C79D1">
        <w:rPr>
          <w:b/>
        </w:rPr>
        <w:t xml:space="preserve">Figure </w:t>
      </w:r>
      <w:r>
        <w:rPr>
          <w:b/>
        </w:rPr>
        <w:t>2</w:t>
      </w:r>
      <w:r w:rsidRPr="008C79D1">
        <w:rPr>
          <w:b/>
        </w:rPr>
        <w:t>: CC</w:t>
      </w:r>
      <w:r>
        <w:rPr>
          <w:b/>
        </w:rPr>
        <w:t>3</w:t>
      </w:r>
      <w:r w:rsidR="00B51693">
        <w:rPr>
          <w:b/>
        </w:rPr>
        <w:t xml:space="preserve"> EC-PICH </w:t>
      </w:r>
      <w:r w:rsidR="00532B85">
        <w:rPr>
          <w:b/>
        </w:rPr>
        <w:t xml:space="preserve">block </w:t>
      </w:r>
      <w:r w:rsidR="00B51693">
        <w:rPr>
          <w:b/>
        </w:rPr>
        <w:t>mapping to CC3</w:t>
      </w:r>
      <w:r w:rsidRPr="008C79D1">
        <w:rPr>
          <w:b/>
        </w:rPr>
        <w:t xml:space="preserve"> paging blocks</w:t>
      </w:r>
    </w:p>
    <w:p w14:paraId="4885B5B0" w14:textId="7C29E3DB" w:rsidR="0099637E" w:rsidRDefault="0099637E" w:rsidP="00797C4E">
      <w:pPr>
        <w:pStyle w:val="11BodyText"/>
        <w:ind w:left="0"/>
        <w:rPr>
          <w:lang w:val="en-US"/>
        </w:rPr>
      </w:pPr>
      <w:r w:rsidRPr="00481F55">
        <w:rPr>
          <w:highlight w:val="yellow"/>
          <w:lang w:val="en-US"/>
        </w:rPr>
        <w:t>The EC-PICH blocks for CC3 and CC4 within 4*51 multiframe structure is provided in Figure 3.  4 out of 8 EC-AGCH blocks of CC1 are used for EC-PICH blocks for CC3 and CC4.</w:t>
      </w:r>
    </w:p>
    <w:p w14:paraId="2186FFC0" w14:textId="723978AE" w:rsidR="0099637E" w:rsidRPr="0099637E" w:rsidRDefault="002C7C69" w:rsidP="00797C4E">
      <w:pPr>
        <w:pStyle w:val="11BodyText"/>
        <w:ind w:left="0"/>
        <w:rPr>
          <w:lang w:val="en-US"/>
        </w:rPr>
      </w:pPr>
      <w:r w:rsidRPr="002C7C69">
        <w:rPr>
          <w:noProof/>
        </w:rPr>
        <w:drawing>
          <wp:inline distT="0" distB="0" distL="0" distR="0" wp14:anchorId="6EABE533" wp14:editId="06962A32">
            <wp:extent cx="5728336" cy="175260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28" cy="1753577"/>
                    </a:xfrm>
                    <a:prstGeom prst="rect">
                      <a:avLst/>
                    </a:prstGeom>
                    <a:noFill/>
                    <a:ln>
                      <a:noFill/>
                    </a:ln>
                  </pic:spPr>
                </pic:pic>
              </a:graphicData>
            </a:graphic>
          </wp:inline>
        </w:drawing>
      </w:r>
    </w:p>
    <w:p w14:paraId="235ED76E" w14:textId="1596AE87" w:rsidR="0099637E" w:rsidRDefault="0099637E" w:rsidP="0099637E">
      <w:pPr>
        <w:pStyle w:val="11BodyText"/>
        <w:ind w:left="0"/>
        <w:jc w:val="center"/>
        <w:rPr>
          <w:b/>
          <w:lang w:val="en-US"/>
        </w:rPr>
      </w:pPr>
      <w:r w:rsidRPr="008C79D1">
        <w:rPr>
          <w:b/>
        </w:rPr>
        <w:t xml:space="preserve">Figure </w:t>
      </w:r>
      <w:r>
        <w:rPr>
          <w:b/>
        </w:rPr>
        <w:t>3</w:t>
      </w:r>
      <w:r w:rsidRPr="008C79D1">
        <w:rPr>
          <w:b/>
        </w:rPr>
        <w:t xml:space="preserve">: </w:t>
      </w:r>
      <w:r>
        <w:rPr>
          <w:b/>
        </w:rPr>
        <w:t>EC-PICH blocks mapping within 4*51 multiframe</w:t>
      </w:r>
    </w:p>
    <w:p w14:paraId="6122655B" w14:textId="7C8E5070" w:rsidR="000F096E" w:rsidRDefault="006B3A25" w:rsidP="00797C4E">
      <w:pPr>
        <w:pStyle w:val="11BodyText"/>
        <w:ind w:left="0"/>
        <w:rPr>
          <w:b/>
          <w:lang w:val="en-US"/>
        </w:rPr>
      </w:pPr>
      <w:r>
        <w:rPr>
          <w:b/>
          <w:lang w:val="en-US"/>
        </w:rPr>
        <w:t>Working Assumption</w:t>
      </w:r>
      <w:r w:rsidR="000F096E" w:rsidRPr="00713AD0">
        <w:rPr>
          <w:b/>
          <w:lang w:val="en-US"/>
        </w:rPr>
        <w:t xml:space="preserve"> 3:</w:t>
      </w:r>
      <w:r w:rsidR="00713AD0">
        <w:rPr>
          <w:b/>
          <w:lang w:val="en-US"/>
        </w:rPr>
        <w:t xml:space="preserve"> Figure 1 and Figure 2 illustrate the mapping between EC-PICH </w:t>
      </w:r>
      <w:r w:rsidR="00532B85">
        <w:rPr>
          <w:b/>
          <w:lang w:val="en-US"/>
        </w:rPr>
        <w:t>block and EC-PCH block</w:t>
      </w:r>
      <w:r w:rsidR="00713AD0">
        <w:rPr>
          <w:b/>
          <w:lang w:val="en-US"/>
        </w:rPr>
        <w:t xml:space="preserve"> for CC3 and CC4 paging. </w:t>
      </w:r>
    </w:p>
    <w:p w14:paraId="7AB0C0AF" w14:textId="17E12FB4" w:rsidR="002C7C69" w:rsidRPr="00481F55" w:rsidRDefault="002C7C69" w:rsidP="00797C4E">
      <w:pPr>
        <w:pStyle w:val="11BodyText"/>
        <w:ind w:left="0"/>
        <w:rPr>
          <w:highlight w:val="yellow"/>
          <w:lang w:val="en-US"/>
        </w:rPr>
      </w:pPr>
      <w:r w:rsidRPr="00481F55">
        <w:rPr>
          <w:highlight w:val="yellow"/>
          <w:lang w:val="en-US"/>
        </w:rPr>
        <w:t>In case of multiple EC-CCCH configurations, the EC-PICH blocks occupies different position within 51 multiframes to reduce the impacts to higher coverage class EC-AGCH blocks. The EC-PICH blocks occurs in the position where only CC1 EC-AGCH blocks are used.</w:t>
      </w:r>
    </w:p>
    <w:p w14:paraId="34EFCA0F" w14:textId="6681B948" w:rsidR="002C7C69" w:rsidRPr="00481F55" w:rsidRDefault="002C7C69" w:rsidP="00797C4E">
      <w:pPr>
        <w:pStyle w:val="11BodyText"/>
        <w:ind w:left="0"/>
        <w:rPr>
          <w:highlight w:val="yellow"/>
          <w:lang w:val="en-US"/>
        </w:rPr>
      </w:pPr>
      <w:r w:rsidRPr="00481F55">
        <w:rPr>
          <w:highlight w:val="yellow"/>
          <w:lang w:val="en-US"/>
        </w:rPr>
        <w:t>EC-PICH block positions and their mapping to the corresponding paging blocks, when the EC-PICH is mapped onto TN3,TN5,TN7 are illustrated in Figure 4.</w:t>
      </w:r>
    </w:p>
    <w:p w14:paraId="19ADFA91" w14:textId="35967BC2" w:rsidR="002C7C69" w:rsidRPr="00481F55" w:rsidRDefault="002C7C69" w:rsidP="00797C4E">
      <w:pPr>
        <w:pStyle w:val="11BodyText"/>
        <w:ind w:left="0"/>
        <w:rPr>
          <w:highlight w:val="yellow"/>
          <w:lang w:val="en-US"/>
        </w:rPr>
      </w:pPr>
    </w:p>
    <w:p w14:paraId="6916850F" w14:textId="3739F0AF" w:rsidR="002C7C69" w:rsidRPr="00481F55" w:rsidRDefault="002D0FA3" w:rsidP="00797C4E">
      <w:pPr>
        <w:pStyle w:val="11BodyText"/>
        <w:ind w:left="0"/>
        <w:rPr>
          <w:highlight w:val="yellow"/>
          <w:lang w:val="en-US"/>
        </w:rPr>
      </w:pPr>
      <w:r w:rsidRPr="002D0FA3">
        <w:rPr>
          <w:noProof/>
          <w:highlight w:val="yellow"/>
        </w:rPr>
        <w:lastRenderedPageBreak/>
        <w:drawing>
          <wp:inline distT="0" distB="0" distL="0" distR="0" wp14:anchorId="7CD45DCD" wp14:editId="69D4E806">
            <wp:extent cx="5731510" cy="4130660"/>
            <wp:effectExtent l="0" t="0" r="254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4130660"/>
                    </a:xfrm>
                    <a:prstGeom prst="rect">
                      <a:avLst/>
                    </a:prstGeom>
                    <a:noFill/>
                    <a:ln>
                      <a:noFill/>
                    </a:ln>
                  </pic:spPr>
                </pic:pic>
              </a:graphicData>
            </a:graphic>
          </wp:inline>
        </w:drawing>
      </w:r>
    </w:p>
    <w:p w14:paraId="5DBC153C" w14:textId="0A219515" w:rsidR="002C7C69" w:rsidRPr="00481F55" w:rsidRDefault="002C7C69" w:rsidP="002C7C69">
      <w:pPr>
        <w:pStyle w:val="11BodyText"/>
        <w:ind w:left="0"/>
        <w:jc w:val="center"/>
        <w:rPr>
          <w:b/>
          <w:highlight w:val="yellow"/>
          <w:lang w:val="en-US"/>
        </w:rPr>
      </w:pPr>
      <w:r w:rsidRPr="00481F55">
        <w:rPr>
          <w:b/>
          <w:highlight w:val="yellow"/>
        </w:rPr>
        <w:t>Figure 4: EC-PICH blocks mapping within 4*51 multiframe for TN3,TN5,TN7</w:t>
      </w:r>
    </w:p>
    <w:p w14:paraId="095B2333" w14:textId="37B0FD65" w:rsidR="002C7C69" w:rsidRDefault="002C7C69" w:rsidP="002C7C69">
      <w:pPr>
        <w:pStyle w:val="Heading2"/>
        <w:numPr>
          <w:ilvl w:val="0"/>
          <w:numId w:val="0"/>
        </w:numPr>
        <w:rPr>
          <w:lang w:val="en-US"/>
        </w:rPr>
      </w:pPr>
      <w:r w:rsidRPr="00481F55">
        <w:rPr>
          <w:highlight w:val="yellow"/>
          <w:lang w:val="en-US"/>
        </w:rPr>
        <w:t>Working Assumption 3A : The EC-PICH blocks occurs in the first CC1 EC-AGCH block positions within the 51 multiframe when the EC-PICH blocks are used for paging indication in TN3,TN5 and TN7. The mapping is illustrated in Figure 4.</w:t>
      </w:r>
    </w:p>
    <w:p w14:paraId="7F972C3F" w14:textId="5845D076" w:rsidR="00713AD0" w:rsidRDefault="00713AD0" w:rsidP="00713AD0">
      <w:pPr>
        <w:pStyle w:val="Heading2"/>
        <w:rPr>
          <w:lang w:val="en-US"/>
        </w:rPr>
      </w:pPr>
      <w:r>
        <w:rPr>
          <w:lang w:val="en-US"/>
        </w:rPr>
        <w:t>Activation of the Paging Indication Functionality</w:t>
      </w:r>
    </w:p>
    <w:p w14:paraId="65896512" w14:textId="0E1847B9" w:rsidR="00713AD0" w:rsidRDefault="00713AD0" w:rsidP="00713AD0">
      <w:pPr>
        <w:pStyle w:val="11BodyText"/>
        <w:ind w:left="0"/>
        <w:rPr>
          <w:lang w:val="en-US"/>
        </w:rPr>
      </w:pPr>
      <w:r>
        <w:rPr>
          <w:lang w:val="en-US"/>
        </w:rPr>
        <w:t>Whether the cell supports EC-PICH channel for higher coverage class</w:t>
      </w:r>
      <w:r w:rsidR="00B51693">
        <w:rPr>
          <w:lang w:val="en-US"/>
        </w:rPr>
        <w:t>es</w:t>
      </w:r>
      <w:r>
        <w:rPr>
          <w:lang w:val="en-US"/>
        </w:rPr>
        <w:t xml:space="preserve"> </w:t>
      </w:r>
      <w:r w:rsidR="00B51693">
        <w:rPr>
          <w:lang w:val="en-US"/>
        </w:rPr>
        <w:t xml:space="preserve">CC3 and CC4 </w:t>
      </w:r>
      <w:r>
        <w:rPr>
          <w:lang w:val="en-US"/>
        </w:rPr>
        <w:t xml:space="preserve">is indicated via </w:t>
      </w:r>
      <w:r w:rsidR="00B51693">
        <w:rPr>
          <w:lang w:val="en-US"/>
        </w:rPr>
        <w:t xml:space="preserve">a new parameter in EC SYSTEM INFORMATION </w:t>
      </w:r>
      <w:r>
        <w:rPr>
          <w:lang w:val="en-US"/>
        </w:rPr>
        <w:t>2 message. If the base station does not support CC3</w:t>
      </w:r>
      <w:r w:rsidR="008534F1">
        <w:rPr>
          <w:lang w:val="en-US"/>
        </w:rPr>
        <w:t>,</w:t>
      </w:r>
      <w:r>
        <w:rPr>
          <w:lang w:val="en-US"/>
        </w:rPr>
        <w:t xml:space="preserve"> only EC-PICH for CC4 </w:t>
      </w:r>
      <w:r w:rsidR="00D239DC">
        <w:rPr>
          <w:lang w:val="en-US"/>
        </w:rPr>
        <w:t>is</w:t>
      </w:r>
      <w:r>
        <w:rPr>
          <w:lang w:val="en-US"/>
        </w:rPr>
        <w:t xml:space="preserve"> used </w:t>
      </w:r>
      <w:r w:rsidR="00D239DC">
        <w:rPr>
          <w:lang w:val="en-US"/>
        </w:rPr>
        <w:t>and</w:t>
      </w:r>
      <w:r>
        <w:rPr>
          <w:lang w:val="en-US"/>
        </w:rPr>
        <w:t xml:space="preserve"> the EC-CCCH</w:t>
      </w:r>
      <w:r w:rsidR="00B51693">
        <w:rPr>
          <w:lang w:val="en-US"/>
        </w:rPr>
        <w:t>/D</w:t>
      </w:r>
      <w:r>
        <w:rPr>
          <w:lang w:val="en-US"/>
        </w:rPr>
        <w:t xml:space="preserve"> location for CC3 can be used to send EC-AGCH blocks.</w:t>
      </w:r>
    </w:p>
    <w:p w14:paraId="04AA9E02" w14:textId="713F33E4" w:rsidR="002F3FC3" w:rsidRDefault="006B3A25" w:rsidP="002F3FC3">
      <w:pPr>
        <w:pStyle w:val="11BodyText"/>
        <w:ind w:left="0"/>
        <w:rPr>
          <w:b/>
          <w:lang w:val="en-US"/>
        </w:rPr>
      </w:pPr>
      <w:r>
        <w:rPr>
          <w:b/>
          <w:lang w:val="en-US"/>
        </w:rPr>
        <w:t>Working Assumption</w:t>
      </w:r>
      <w:r w:rsidR="00713AD0" w:rsidRPr="00713AD0">
        <w:rPr>
          <w:b/>
          <w:lang w:val="en-US"/>
        </w:rPr>
        <w:t xml:space="preserve"> 4: The support o</w:t>
      </w:r>
      <w:r w:rsidR="00544B31">
        <w:rPr>
          <w:b/>
          <w:lang w:val="en-US"/>
        </w:rPr>
        <w:t>f</w:t>
      </w:r>
      <w:r w:rsidR="00713AD0" w:rsidRPr="00713AD0">
        <w:rPr>
          <w:b/>
          <w:lang w:val="en-US"/>
        </w:rPr>
        <w:t xml:space="preserve"> EC-PICH for higher coverage classes </w:t>
      </w:r>
      <w:r w:rsidR="00B51693">
        <w:rPr>
          <w:b/>
          <w:lang w:val="en-US"/>
        </w:rPr>
        <w:t xml:space="preserve">CC3 and CC4 </w:t>
      </w:r>
      <w:r w:rsidR="00713AD0" w:rsidRPr="00713AD0">
        <w:rPr>
          <w:b/>
          <w:lang w:val="en-US"/>
        </w:rPr>
        <w:t>is in</w:t>
      </w:r>
      <w:r w:rsidR="00B51693">
        <w:rPr>
          <w:b/>
          <w:lang w:val="en-US"/>
        </w:rPr>
        <w:t xml:space="preserve">dicated via new parameter in EC SYSTEM INFORMATION </w:t>
      </w:r>
      <w:r w:rsidR="00713AD0" w:rsidRPr="00713AD0">
        <w:rPr>
          <w:b/>
          <w:lang w:val="en-US"/>
        </w:rPr>
        <w:t xml:space="preserve">2. If CC3 is not supported in </w:t>
      </w:r>
      <w:r w:rsidR="00B51693">
        <w:rPr>
          <w:b/>
          <w:lang w:val="en-US"/>
        </w:rPr>
        <w:t xml:space="preserve">the </w:t>
      </w:r>
      <w:r w:rsidR="00713AD0" w:rsidRPr="00713AD0">
        <w:rPr>
          <w:b/>
          <w:lang w:val="en-US"/>
        </w:rPr>
        <w:t>cell, the corresponding EC-CCCH</w:t>
      </w:r>
      <w:r w:rsidR="00B51693">
        <w:rPr>
          <w:b/>
          <w:lang w:val="en-US"/>
        </w:rPr>
        <w:t xml:space="preserve">/D blocks may be used to send </w:t>
      </w:r>
      <w:r w:rsidR="00713AD0" w:rsidRPr="00713AD0">
        <w:rPr>
          <w:b/>
          <w:lang w:val="en-US"/>
        </w:rPr>
        <w:t>EC-AGCH block for CC1.</w:t>
      </w:r>
    </w:p>
    <w:p w14:paraId="21D54499" w14:textId="56A7358F" w:rsidR="002F3FC3" w:rsidRDefault="002F3FC3" w:rsidP="002F3FC3">
      <w:pPr>
        <w:pStyle w:val="11BodyText"/>
        <w:ind w:left="0"/>
        <w:rPr>
          <w:lang w:val="en-US"/>
        </w:rPr>
      </w:pPr>
      <w:r>
        <w:rPr>
          <w:lang w:val="en-US"/>
        </w:rPr>
        <w:t>The paging indication in the E</w:t>
      </w:r>
      <w:r w:rsidR="00B51693">
        <w:rPr>
          <w:lang w:val="en-US"/>
        </w:rPr>
        <w:t>C-PICH needs to be set only if</w:t>
      </w:r>
      <w:r>
        <w:rPr>
          <w:lang w:val="en-US"/>
        </w:rPr>
        <w:t xml:space="preserve"> there is </w:t>
      </w:r>
      <w:r w:rsidR="00B51693">
        <w:rPr>
          <w:lang w:val="en-US"/>
        </w:rPr>
        <w:t xml:space="preserve">a </w:t>
      </w:r>
      <w:r>
        <w:rPr>
          <w:lang w:val="en-US"/>
        </w:rPr>
        <w:t xml:space="preserve">paging message towards </w:t>
      </w:r>
      <w:r w:rsidR="00B51693">
        <w:rPr>
          <w:lang w:val="en-US"/>
        </w:rPr>
        <w:t xml:space="preserve">a </w:t>
      </w:r>
      <w:r w:rsidR="00786994">
        <w:rPr>
          <w:lang w:val="en-US"/>
        </w:rPr>
        <w:t xml:space="preserve">Rel-15 MS. If the paging message is dedicated to a MS </w:t>
      </w:r>
      <w:r>
        <w:rPr>
          <w:lang w:val="en-US"/>
        </w:rPr>
        <w:t>not support</w:t>
      </w:r>
      <w:r w:rsidR="00786994">
        <w:rPr>
          <w:lang w:val="en-US"/>
        </w:rPr>
        <w:t>ing</w:t>
      </w:r>
      <w:r>
        <w:rPr>
          <w:lang w:val="en-US"/>
        </w:rPr>
        <w:t xml:space="preserve"> Rel-15 </w:t>
      </w:r>
      <w:r w:rsidR="00786994">
        <w:rPr>
          <w:lang w:val="en-US"/>
        </w:rPr>
        <w:t>and sent on the CC4 paging block</w:t>
      </w:r>
      <w:r w:rsidR="00C44F3E">
        <w:rPr>
          <w:lang w:val="en-US"/>
        </w:rPr>
        <w:t xml:space="preserve">, the EC-PICH </w:t>
      </w:r>
      <w:r>
        <w:rPr>
          <w:lang w:val="en-US"/>
        </w:rPr>
        <w:t xml:space="preserve">content should not indicate paging. </w:t>
      </w:r>
      <w:r w:rsidR="00786994">
        <w:rPr>
          <w:lang w:val="en-US"/>
        </w:rPr>
        <w:t xml:space="preserve">The resource can instead be used to </w:t>
      </w:r>
      <w:r w:rsidR="00786994" w:rsidRPr="00786994">
        <w:rPr>
          <w:lang w:val="en-US"/>
        </w:rPr>
        <w:t>send EC-AGCH block for CC1</w:t>
      </w:r>
      <w:r w:rsidR="00786994">
        <w:rPr>
          <w:lang w:val="en-US"/>
        </w:rPr>
        <w:t xml:space="preserve">. </w:t>
      </w:r>
      <w:r>
        <w:rPr>
          <w:lang w:val="en-US"/>
        </w:rPr>
        <w:t xml:space="preserve">For this purpose, </w:t>
      </w:r>
      <w:r w:rsidR="00786994">
        <w:rPr>
          <w:lang w:val="en-US"/>
        </w:rPr>
        <w:t xml:space="preserve">the </w:t>
      </w:r>
      <w:r>
        <w:rPr>
          <w:lang w:val="en-US"/>
        </w:rPr>
        <w:t xml:space="preserve">SGSN should include </w:t>
      </w:r>
      <w:r w:rsidR="00C44F3E">
        <w:rPr>
          <w:lang w:val="en-US"/>
        </w:rPr>
        <w:t xml:space="preserve">an </w:t>
      </w:r>
      <w:r>
        <w:rPr>
          <w:lang w:val="en-US"/>
        </w:rPr>
        <w:t>additional parameter</w:t>
      </w:r>
      <w:r w:rsidR="00C44F3E">
        <w:rPr>
          <w:lang w:val="en-US"/>
        </w:rPr>
        <w:t xml:space="preserve"> in the PAGING PS message towards BS</w:t>
      </w:r>
      <w:r>
        <w:rPr>
          <w:lang w:val="en-US"/>
        </w:rPr>
        <w:t>S indicating whether paging indication is required or not.</w:t>
      </w:r>
    </w:p>
    <w:p w14:paraId="289AE3A5" w14:textId="77777777" w:rsidR="00F31DFE" w:rsidRDefault="006B3A25" w:rsidP="00F31DFE">
      <w:pPr>
        <w:pStyle w:val="11BodyText"/>
        <w:ind w:left="0"/>
        <w:jc w:val="left"/>
        <w:rPr>
          <w:lang w:val="en-US"/>
        </w:rPr>
      </w:pPr>
      <w:bookmarkStart w:id="0" w:name="_GoBack"/>
      <w:r>
        <w:rPr>
          <w:b/>
          <w:lang w:val="en-US"/>
        </w:rPr>
        <w:lastRenderedPageBreak/>
        <w:t>Working Assumption</w:t>
      </w:r>
      <w:r w:rsidR="00C44F3E">
        <w:rPr>
          <w:b/>
          <w:lang w:val="en-US"/>
        </w:rPr>
        <w:t xml:space="preserve"> 5</w:t>
      </w:r>
      <w:r w:rsidR="002F3FC3" w:rsidRPr="002F3FC3">
        <w:rPr>
          <w:b/>
          <w:lang w:val="en-US"/>
        </w:rPr>
        <w:t xml:space="preserve">: </w:t>
      </w:r>
      <w:r w:rsidR="00F31DFE">
        <w:rPr>
          <w:b/>
          <w:bCs/>
          <w:lang w:val="en-US"/>
        </w:rPr>
        <w:t>SGSN indicates whether or not the target MS supports EC-PICH as part of the PAGING PS message sent to BSS for CC3/CC4. BSS decides to set the EC-PICH content accordingly when this paging is scheduled.</w:t>
      </w:r>
    </w:p>
    <w:bookmarkEnd w:id="0"/>
    <w:p w14:paraId="15AD8820" w14:textId="25C8EF8E" w:rsidR="002F3FC3" w:rsidRDefault="002F3FC3" w:rsidP="002F3FC3">
      <w:pPr>
        <w:pStyle w:val="11BodyText"/>
        <w:ind w:left="0"/>
        <w:rPr>
          <w:b/>
          <w:lang w:val="en-US"/>
        </w:rPr>
      </w:pPr>
      <w:r w:rsidRPr="002F3FC3">
        <w:rPr>
          <w:b/>
          <w:lang w:val="en-US"/>
        </w:rPr>
        <w:t>.</w:t>
      </w:r>
    </w:p>
    <w:p w14:paraId="6D57DD95" w14:textId="11135728" w:rsidR="002F3FC3" w:rsidRDefault="002F3FC3" w:rsidP="002F3FC3">
      <w:pPr>
        <w:pStyle w:val="11BodyText"/>
        <w:ind w:left="0"/>
        <w:rPr>
          <w:lang w:val="en-US"/>
        </w:rPr>
      </w:pPr>
      <w:r>
        <w:rPr>
          <w:lang w:val="en-US"/>
        </w:rPr>
        <w:t>MS indicates whether it is capable of reading EC-PICH as part of its page monitoring as additional parameter in MSRAC capability.</w:t>
      </w:r>
    </w:p>
    <w:p w14:paraId="2E03588C" w14:textId="72760268" w:rsidR="00C44F3E" w:rsidRDefault="00C44F3E" w:rsidP="002F3FC3">
      <w:pPr>
        <w:pStyle w:val="11BodyText"/>
        <w:ind w:left="0"/>
        <w:rPr>
          <w:lang w:val="en-US"/>
        </w:rPr>
      </w:pPr>
      <w:r>
        <w:rPr>
          <w:b/>
          <w:lang w:val="en-US"/>
        </w:rPr>
        <w:t>Working Assumption 6</w:t>
      </w:r>
      <w:r w:rsidRPr="002F3FC3">
        <w:rPr>
          <w:b/>
          <w:lang w:val="en-US"/>
        </w:rPr>
        <w:t>:</w:t>
      </w:r>
      <w:r>
        <w:rPr>
          <w:b/>
          <w:lang w:val="en-US"/>
        </w:rPr>
        <w:t xml:space="preserve"> MS indicates its capability support for EC-PICH reception in MSRAC to the network.</w:t>
      </w:r>
    </w:p>
    <w:p w14:paraId="5E491B53" w14:textId="6C3B692E" w:rsidR="002F3FC3" w:rsidRDefault="006B3A25" w:rsidP="006B3A25">
      <w:pPr>
        <w:pStyle w:val="Heading1"/>
        <w:rPr>
          <w:lang w:val="en-US"/>
        </w:rPr>
      </w:pPr>
      <w:r>
        <w:rPr>
          <w:lang w:val="en-US"/>
        </w:rPr>
        <w:t>conclusion</w:t>
      </w:r>
    </w:p>
    <w:p w14:paraId="5FE2B8F3" w14:textId="6FF4C4FA" w:rsidR="006B3A25" w:rsidRPr="006B3A25" w:rsidRDefault="006B3A25" w:rsidP="006B3A25">
      <w:pPr>
        <w:pStyle w:val="11BodyText"/>
        <w:ind w:left="0"/>
        <w:rPr>
          <w:lang w:val="en-US"/>
        </w:rPr>
      </w:pPr>
      <w:r>
        <w:rPr>
          <w:lang w:val="en-US"/>
        </w:rPr>
        <w:t>Key aspects of EC-PICH channel design are discussed in this paper. Working assumptions for further specification wo</w:t>
      </w:r>
      <w:r w:rsidR="00C44F3E">
        <w:rPr>
          <w:lang w:val="en-US"/>
        </w:rPr>
        <w:t xml:space="preserve">rk for EC-PICH are also </w:t>
      </w:r>
      <w:r w:rsidR="00C44F3E" w:rsidRPr="006014A5">
        <w:rPr>
          <w:color w:val="000000" w:themeColor="text1"/>
        </w:rPr>
        <w:t>formulated</w:t>
      </w:r>
      <w:r>
        <w:rPr>
          <w:lang w:val="en-US"/>
        </w:rPr>
        <w:t>.</w:t>
      </w:r>
      <w:r w:rsidR="00C44F3E">
        <w:rPr>
          <w:lang w:val="en-US"/>
        </w:rPr>
        <w:t xml:space="preserve"> The sourcing companies propose</w:t>
      </w:r>
      <w:r>
        <w:rPr>
          <w:lang w:val="en-US"/>
        </w:rPr>
        <w:t xml:space="preserve"> to agree on the working assumptions </w:t>
      </w:r>
      <w:r w:rsidR="00C44F3E">
        <w:rPr>
          <w:lang w:val="en-US"/>
        </w:rPr>
        <w:t xml:space="preserve">1 to 6 defined in section 2 </w:t>
      </w:r>
      <w:r>
        <w:rPr>
          <w:lang w:val="en-US"/>
        </w:rPr>
        <w:t>as basis for specification changes related to EC-PICH support in Rel-15.</w:t>
      </w:r>
    </w:p>
    <w:p w14:paraId="43FFECA2" w14:textId="77777777" w:rsidR="00BA4786" w:rsidRPr="00B82483" w:rsidRDefault="00BA4786" w:rsidP="003A337F">
      <w:pPr>
        <w:pStyle w:val="Heading1"/>
        <w:numPr>
          <w:ilvl w:val="0"/>
          <w:numId w:val="0"/>
        </w:numPr>
      </w:pPr>
      <w:r w:rsidRPr="00B82483">
        <w:t>References</w:t>
      </w:r>
    </w:p>
    <w:p w14:paraId="37021432" w14:textId="31965AD7" w:rsidR="006014A5" w:rsidRDefault="000443B4" w:rsidP="00424DF4">
      <w:pPr>
        <w:pStyle w:val="11BodyText"/>
        <w:ind w:left="567" w:hanging="567"/>
        <w:rPr>
          <w:rFonts w:eastAsia="Batang" w:cs="Arial"/>
          <w:lang w:eastAsia="zh-CN"/>
        </w:rPr>
      </w:pPr>
      <w:r>
        <w:rPr>
          <w:color w:val="000000" w:themeColor="text1"/>
        </w:rPr>
        <w:t>[1</w:t>
      </w:r>
      <w:r w:rsidR="001F4AA5" w:rsidRPr="00424DF4">
        <w:rPr>
          <w:color w:val="000000" w:themeColor="text1"/>
        </w:rPr>
        <w:t>]</w:t>
      </w:r>
      <w:r w:rsidR="001F4AA5" w:rsidRPr="00424DF4">
        <w:rPr>
          <w:color w:val="000000" w:themeColor="text1"/>
        </w:rPr>
        <w:tab/>
      </w:r>
      <w:r w:rsidR="001556F9" w:rsidRPr="001556F9">
        <w:rPr>
          <w:color w:val="000000" w:themeColor="text1"/>
        </w:rPr>
        <w:t>RP-180541</w:t>
      </w:r>
      <w:r w:rsidR="006014A5">
        <w:rPr>
          <w:color w:val="000000" w:themeColor="text1"/>
          <w:lang w:val="en-US"/>
        </w:rPr>
        <w:t>,</w:t>
      </w:r>
      <w:r w:rsidR="001556F9" w:rsidRPr="008C79D1">
        <w:rPr>
          <w:rFonts w:eastAsia="Batang" w:cs="Arial"/>
          <w:lang w:eastAsia="zh-CN"/>
        </w:rPr>
        <w:t xml:space="preserve"> New WID on Further Enhanced EC-GSM-IoT</w:t>
      </w:r>
      <w:r w:rsidR="00D90FFC">
        <w:rPr>
          <w:rFonts w:eastAsia="Batang" w:cs="Arial"/>
          <w:lang w:eastAsia="zh-CN"/>
        </w:rPr>
        <w:t>, Nokia et al.</w:t>
      </w:r>
      <w:r w:rsidR="001556F9">
        <w:rPr>
          <w:rFonts w:eastAsia="Batang" w:cs="Arial"/>
          <w:lang w:eastAsia="zh-CN"/>
        </w:rPr>
        <w:t>,</w:t>
      </w:r>
      <w:r w:rsidR="006014A5">
        <w:rPr>
          <w:rFonts w:eastAsia="Batang" w:cs="Arial"/>
          <w:lang w:eastAsia="zh-CN"/>
        </w:rPr>
        <w:t xml:space="preserve"> </w:t>
      </w:r>
      <w:r w:rsidR="001556F9">
        <w:rPr>
          <w:rFonts w:eastAsia="Batang" w:cs="Arial"/>
          <w:lang w:eastAsia="zh-CN"/>
        </w:rPr>
        <w:t>RAN#79</w:t>
      </w:r>
    </w:p>
    <w:p w14:paraId="78DCFE99" w14:textId="77777777" w:rsidR="00D90FFC" w:rsidRDefault="00D90FFC" w:rsidP="00D90FFC">
      <w:pPr>
        <w:pStyle w:val="11BodyText"/>
        <w:ind w:left="567" w:hanging="567"/>
        <w:rPr>
          <w:color w:val="000000" w:themeColor="text1"/>
        </w:rPr>
      </w:pPr>
      <w:r>
        <w:rPr>
          <w:color w:val="000000" w:themeColor="text1"/>
        </w:rPr>
        <w:t>[2</w:t>
      </w:r>
      <w:r w:rsidRPr="00424DF4">
        <w:rPr>
          <w:color w:val="000000" w:themeColor="text1"/>
        </w:rPr>
        <w:t>]</w:t>
      </w:r>
      <w:r w:rsidRPr="00424DF4">
        <w:rPr>
          <w:color w:val="000000" w:themeColor="text1"/>
        </w:rPr>
        <w:tab/>
        <w:t>R6-180020, “On Further Energy Saving for EC-GSM-IoT”, Nokia, Nokia Shanghai Bell, RAN6#7</w:t>
      </w:r>
    </w:p>
    <w:p w14:paraId="363147A2" w14:textId="77777777" w:rsidR="00D90FFC" w:rsidRDefault="00D90FFC" w:rsidP="00424DF4">
      <w:pPr>
        <w:pStyle w:val="11BodyText"/>
        <w:ind w:left="567" w:hanging="567"/>
        <w:rPr>
          <w:rFonts w:eastAsia="Batang" w:cs="Arial"/>
          <w:lang w:eastAsia="zh-CN"/>
        </w:rPr>
      </w:pPr>
    </w:p>
    <w:p w14:paraId="61909AFE" w14:textId="6EA0F6EA" w:rsidR="00190059" w:rsidRPr="00424DF4" w:rsidRDefault="00D90FFC" w:rsidP="00424DF4">
      <w:pPr>
        <w:pStyle w:val="11BodyText"/>
        <w:ind w:left="567" w:hanging="567"/>
        <w:rPr>
          <w:color w:val="000000" w:themeColor="text1"/>
        </w:rPr>
      </w:pPr>
      <w:r>
        <w:rPr>
          <w:color w:val="000000" w:themeColor="text1"/>
        </w:rPr>
        <w:t>[3</w:t>
      </w:r>
      <w:r w:rsidR="00A808EB" w:rsidRPr="00424DF4">
        <w:rPr>
          <w:color w:val="000000" w:themeColor="text1"/>
        </w:rPr>
        <w:t>]</w:t>
      </w:r>
      <w:r w:rsidR="00A808EB" w:rsidRPr="00424DF4">
        <w:rPr>
          <w:color w:val="000000" w:themeColor="text1"/>
        </w:rPr>
        <w:tab/>
      </w:r>
      <w:r w:rsidR="0035636A" w:rsidRPr="00424DF4">
        <w:rPr>
          <w:color w:val="000000" w:themeColor="text1"/>
        </w:rPr>
        <w:t>GP-160448</w:t>
      </w:r>
      <w:r w:rsidR="00A808EB" w:rsidRPr="00424DF4">
        <w:rPr>
          <w:color w:val="000000" w:themeColor="text1"/>
        </w:rPr>
        <w:t xml:space="preserve">, </w:t>
      </w:r>
      <w:r w:rsidR="00D67DC6" w:rsidRPr="00424DF4">
        <w:rPr>
          <w:color w:val="000000" w:themeColor="text1"/>
        </w:rPr>
        <w:t>“</w:t>
      </w:r>
      <w:r w:rsidR="0035636A" w:rsidRPr="00424DF4">
        <w:rPr>
          <w:color w:val="000000" w:themeColor="text1"/>
        </w:rPr>
        <w:t>EC-PCH Enhancements for EC-GSM-IoT</w:t>
      </w:r>
      <w:r w:rsidR="00D67DC6" w:rsidRPr="00424DF4">
        <w:rPr>
          <w:color w:val="000000" w:themeColor="text1"/>
        </w:rPr>
        <w:t>”</w:t>
      </w:r>
      <w:r w:rsidR="00A808EB" w:rsidRPr="00424DF4">
        <w:rPr>
          <w:color w:val="000000" w:themeColor="text1"/>
        </w:rPr>
        <w:t>, Nokia, GERAN#70</w:t>
      </w:r>
    </w:p>
    <w:p w14:paraId="44AEBB86" w14:textId="562687E3" w:rsidR="00141758" w:rsidRPr="00B82483" w:rsidRDefault="008A07C4" w:rsidP="008C79D1">
      <w:pPr>
        <w:pStyle w:val="11BodyText"/>
        <w:ind w:left="567" w:hanging="567"/>
        <w:rPr>
          <w:lang w:val="en-US"/>
        </w:rPr>
      </w:pPr>
      <w:r>
        <w:rPr>
          <w:color w:val="000000" w:themeColor="text1"/>
        </w:rPr>
        <w:t>[</w:t>
      </w:r>
      <w:r w:rsidR="006014A5">
        <w:rPr>
          <w:color w:val="000000" w:themeColor="text1"/>
        </w:rPr>
        <w:t>4]</w:t>
      </w:r>
      <w:r w:rsidR="006014A5">
        <w:rPr>
          <w:color w:val="000000" w:themeColor="text1"/>
        </w:rPr>
        <w:tab/>
        <w:t>R6-180069</w:t>
      </w:r>
      <w:r w:rsidRPr="00424DF4">
        <w:rPr>
          <w:color w:val="000000" w:themeColor="text1"/>
        </w:rPr>
        <w:t>, “</w:t>
      </w:r>
      <w:r w:rsidR="006014A5" w:rsidRPr="006014A5">
        <w:rPr>
          <w:color w:val="000000" w:themeColor="text1"/>
        </w:rPr>
        <w:t>Performance Evaluation for EC-PICH Channel</w:t>
      </w:r>
      <w:r w:rsidRPr="00424DF4">
        <w:rPr>
          <w:color w:val="000000" w:themeColor="text1"/>
        </w:rPr>
        <w:t>”, No</w:t>
      </w:r>
      <w:r w:rsidR="006014A5">
        <w:rPr>
          <w:color w:val="000000" w:themeColor="text1"/>
        </w:rPr>
        <w:t>kia, Nokia Shanghai</w:t>
      </w:r>
      <w:r>
        <w:rPr>
          <w:color w:val="000000" w:themeColor="text1"/>
        </w:rPr>
        <w:t xml:space="preserve"> Bell, RAN6#8</w:t>
      </w:r>
    </w:p>
    <w:sectPr w:rsidR="00141758" w:rsidRPr="00B82483">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4741E" w14:textId="77777777" w:rsidR="005727DD" w:rsidRDefault="005727DD" w:rsidP="00BA4786">
      <w:r>
        <w:separator/>
      </w:r>
    </w:p>
  </w:endnote>
  <w:endnote w:type="continuationSeparator" w:id="0">
    <w:p w14:paraId="3E56569D" w14:textId="77777777" w:rsidR="005727DD" w:rsidRDefault="005727DD" w:rsidP="00BA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E27C8" w14:textId="338EF595" w:rsidR="0052661D" w:rsidRPr="00486405" w:rsidRDefault="0052661D">
    <w:pPr>
      <w:pStyle w:val="Footer"/>
      <w:jc w:val="center"/>
      <w:rPr>
        <w:caps/>
        <w:noProof/>
        <w:color w:val="000000" w:themeColor="text1"/>
        <w:sz w:val="20"/>
      </w:rPr>
    </w:pPr>
    <w:r w:rsidRPr="00486405">
      <w:rPr>
        <w:caps/>
        <w:color w:val="000000" w:themeColor="text1"/>
        <w:sz w:val="20"/>
      </w:rPr>
      <w:fldChar w:fldCharType="begin"/>
    </w:r>
    <w:r w:rsidRPr="00486405">
      <w:rPr>
        <w:caps/>
        <w:color w:val="000000" w:themeColor="text1"/>
        <w:sz w:val="20"/>
      </w:rPr>
      <w:instrText xml:space="preserve"> PAGE   \* MERGEFORMAT </w:instrText>
    </w:r>
    <w:r w:rsidRPr="00486405">
      <w:rPr>
        <w:caps/>
        <w:color w:val="000000" w:themeColor="text1"/>
        <w:sz w:val="20"/>
      </w:rPr>
      <w:fldChar w:fldCharType="separate"/>
    </w:r>
    <w:r w:rsidR="00F31DFE">
      <w:rPr>
        <w:caps/>
        <w:noProof/>
        <w:color w:val="000000" w:themeColor="text1"/>
        <w:sz w:val="20"/>
      </w:rPr>
      <w:t>6</w:t>
    </w:r>
    <w:r w:rsidRPr="00486405">
      <w:rPr>
        <w:caps/>
        <w:noProof/>
        <w:color w:val="000000" w:themeColor="text1"/>
        <w:sz w:val="20"/>
      </w:rPr>
      <w:fldChar w:fldCharType="end"/>
    </w:r>
  </w:p>
  <w:p w14:paraId="41B914F3" w14:textId="77777777" w:rsidR="0052661D" w:rsidRDefault="005266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6CC62" w14:textId="77777777" w:rsidR="005727DD" w:rsidRDefault="005727DD" w:rsidP="00BA4786">
      <w:r>
        <w:separator/>
      </w:r>
    </w:p>
  </w:footnote>
  <w:footnote w:type="continuationSeparator" w:id="0">
    <w:p w14:paraId="2E488A2F" w14:textId="77777777" w:rsidR="005727DD" w:rsidRDefault="005727DD" w:rsidP="00BA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D6BFE" w14:textId="55CB0A32" w:rsidR="0052661D" w:rsidRDefault="0052661D" w:rsidP="00486405">
    <w:pPr>
      <w:pBdr>
        <w:bottom w:val="single" w:sz="4" w:space="10" w:color="auto"/>
      </w:pBdr>
      <w:tabs>
        <w:tab w:val="left" w:pos="7797"/>
        <w:tab w:val="right" w:pos="9639"/>
      </w:tabs>
      <w:rPr>
        <w:b/>
        <w:color w:val="000000"/>
        <w:lang w:val="en-US"/>
      </w:rPr>
    </w:pPr>
    <w:r w:rsidRPr="00871FB5">
      <w:rPr>
        <w:b/>
        <w:color w:val="000000"/>
        <w:lang w:val="sv-SE"/>
      </w:rPr>
      <w:t>3</w:t>
    </w:r>
    <w:r w:rsidR="00C66F63">
      <w:rPr>
        <w:b/>
        <w:color w:val="000000"/>
        <w:lang w:val="sv-SE"/>
      </w:rPr>
      <w:t>GPP TSG RAN WG6 #8</w:t>
    </w:r>
    <w:r>
      <w:rPr>
        <w:b/>
        <w:color w:val="000000"/>
        <w:lang w:val="sv-SE"/>
      </w:rPr>
      <w:t xml:space="preserve">                                                 </w:t>
    </w:r>
    <w:r w:rsidR="008927E6">
      <w:rPr>
        <w:b/>
        <w:color w:val="000000"/>
        <w:lang w:val="sv-SE"/>
      </w:rPr>
      <w:t xml:space="preserve">                       </w:t>
    </w:r>
    <w:r w:rsidR="00C66F63">
      <w:rPr>
        <w:b/>
        <w:color w:val="000000"/>
        <w:lang w:val="sv-SE"/>
      </w:rPr>
      <w:t>R6-1800</w:t>
    </w:r>
    <w:r w:rsidR="002C7C69">
      <w:rPr>
        <w:b/>
        <w:color w:val="000000"/>
        <w:lang w:val="en-US"/>
      </w:rPr>
      <w:t>93</w:t>
    </w:r>
  </w:p>
  <w:p w14:paraId="6953107B" w14:textId="636D0C73" w:rsidR="002C7C69" w:rsidRPr="002C7C69" w:rsidRDefault="002C7C69" w:rsidP="00486405">
    <w:pPr>
      <w:pBdr>
        <w:bottom w:val="single" w:sz="4" w:space="10" w:color="auto"/>
      </w:pBdr>
      <w:tabs>
        <w:tab w:val="left" w:pos="7797"/>
        <w:tab w:val="right" w:pos="9639"/>
      </w:tabs>
      <w:rPr>
        <w:b/>
        <w:color w:val="000000"/>
        <w:lang w:val="en-US"/>
      </w:rPr>
    </w:pPr>
    <w:r>
      <w:rPr>
        <w:b/>
        <w:color w:val="000000"/>
        <w:lang w:val="en-US"/>
      </w:rPr>
      <w:t xml:space="preserve">                                                                                         (Revision of R6-180067)</w:t>
    </w:r>
  </w:p>
  <w:p w14:paraId="4644B3E8" w14:textId="77777777" w:rsidR="0052661D" w:rsidRDefault="00C66F63" w:rsidP="00486405">
    <w:pPr>
      <w:pBdr>
        <w:bottom w:val="single" w:sz="4" w:space="10" w:color="auto"/>
      </w:pBdr>
      <w:tabs>
        <w:tab w:val="left" w:pos="7797"/>
        <w:tab w:val="right" w:pos="9639"/>
      </w:tabs>
      <w:rPr>
        <w:b/>
        <w:color w:val="000000"/>
        <w:lang w:val="sv-SE"/>
      </w:rPr>
    </w:pPr>
    <w:r>
      <w:rPr>
        <w:b/>
        <w:color w:val="000000"/>
        <w:lang w:val="sv-SE"/>
      </w:rPr>
      <w:t xml:space="preserve">Busan, Korea, 21 </w:t>
    </w:r>
    <w:r w:rsidR="0052661D">
      <w:rPr>
        <w:b/>
        <w:color w:val="000000"/>
        <w:lang w:val="sv-SE"/>
      </w:rPr>
      <w:t>– 2</w:t>
    </w:r>
    <w:r>
      <w:rPr>
        <w:b/>
        <w:color w:val="000000"/>
        <w:lang w:val="sv-SE"/>
      </w:rPr>
      <w:t>5 May</w:t>
    </w:r>
    <w:r w:rsidR="0052661D">
      <w:rPr>
        <w:b/>
        <w:color w:val="000000"/>
        <w:lang w:val="sv-SE"/>
      </w:rPr>
      <w:t xml:space="preserve">, 2018       </w:t>
    </w:r>
    <w:r w:rsidR="008927E6">
      <w:rPr>
        <w:b/>
        <w:color w:val="000000"/>
        <w:lang w:val="sv-SE"/>
      </w:rPr>
      <w:t xml:space="preserve">                 </w:t>
    </w:r>
    <w:r>
      <w:rPr>
        <w:b/>
        <w:color w:val="000000"/>
        <w:lang w:val="sv-SE"/>
      </w:rPr>
      <w:t xml:space="preserve">                    </w:t>
    </w:r>
    <w:r w:rsidR="008927E6">
      <w:rPr>
        <w:b/>
        <w:color w:val="000000"/>
        <w:lang w:val="sv-SE"/>
      </w:rPr>
      <w:t>Agenda item 5.3.1</w:t>
    </w:r>
  </w:p>
  <w:p w14:paraId="54B6B3CE" w14:textId="77777777" w:rsidR="0052661D" w:rsidRPr="00F62836" w:rsidRDefault="0052661D" w:rsidP="00486405">
    <w:pPr>
      <w:pBdr>
        <w:bottom w:val="single" w:sz="4" w:space="10" w:color="auto"/>
      </w:pBdr>
      <w:tabs>
        <w:tab w:val="left" w:pos="7797"/>
        <w:tab w:val="right" w:pos="9639"/>
      </w:tabs>
      <w:spacing w:before="120"/>
      <w:rPr>
        <w:b/>
        <w:color w:val="000000"/>
        <w:lang w:val="sv-SE"/>
      </w:rPr>
    </w:pPr>
    <w:r>
      <w:rPr>
        <w:b/>
        <w:color w:val="000000"/>
        <w:lang w:val="sv-SE"/>
      </w:rPr>
      <w:t>Source: Nokia, Nokia Shanghai Bell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4BA0301"/>
    <w:multiLevelType w:val="hybridMultilevel"/>
    <w:tmpl w:val="B9D84968"/>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2"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3" w15:restartNumberingAfterBreak="0">
    <w:nsid w:val="12A335B0"/>
    <w:multiLevelType w:val="hybridMultilevel"/>
    <w:tmpl w:val="BCE8887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4" w15:restartNumberingAfterBreak="0">
    <w:nsid w:val="13014AF5"/>
    <w:multiLevelType w:val="hybridMultilevel"/>
    <w:tmpl w:val="A8C638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71D762D"/>
    <w:multiLevelType w:val="hybridMultilevel"/>
    <w:tmpl w:val="D97CF6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ADD3BBB"/>
    <w:multiLevelType w:val="hybridMultilevel"/>
    <w:tmpl w:val="A2F08340"/>
    <w:lvl w:ilvl="0" w:tplc="D4B6D7E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8"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9" w15:restartNumberingAfterBreak="0">
    <w:nsid w:val="2228218C"/>
    <w:multiLevelType w:val="hybridMultilevel"/>
    <w:tmpl w:val="CEEE183A"/>
    <w:lvl w:ilvl="0" w:tplc="5D9CBA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28214E"/>
    <w:multiLevelType w:val="hybridMultilevel"/>
    <w:tmpl w:val="980218FE"/>
    <w:lvl w:ilvl="0" w:tplc="00681074">
      <w:start w:val="45"/>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5" w15:restartNumberingAfterBreak="0">
    <w:nsid w:val="4B181674"/>
    <w:multiLevelType w:val="hybridMultilevel"/>
    <w:tmpl w:val="4A7E16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AAA07FB"/>
    <w:multiLevelType w:val="hybridMultilevel"/>
    <w:tmpl w:val="AD3ED5AA"/>
    <w:lvl w:ilvl="0" w:tplc="39026298">
      <w:start w:val="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C7E1D63"/>
    <w:multiLevelType w:val="hybridMultilevel"/>
    <w:tmpl w:val="B1B28F38"/>
    <w:lvl w:ilvl="0" w:tplc="3FD06EBC">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7405B"/>
    <w:multiLevelType w:val="hybridMultilevel"/>
    <w:tmpl w:val="587025F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6D548D9"/>
    <w:multiLevelType w:val="hybridMultilevel"/>
    <w:tmpl w:val="DC4E1F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0096640"/>
    <w:multiLevelType w:val="hybridMultilevel"/>
    <w:tmpl w:val="80E2EAE0"/>
    <w:lvl w:ilvl="0" w:tplc="0A105F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2148B2"/>
    <w:multiLevelType w:val="hybridMultilevel"/>
    <w:tmpl w:val="54AA5DD8"/>
    <w:lvl w:ilvl="0" w:tplc="4009000F">
      <w:start w:val="1"/>
      <w:numFmt w:val="decimal"/>
      <w:lvlText w:val="%1."/>
      <w:lvlJc w:val="left"/>
      <w:pPr>
        <w:ind w:left="795" w:hanging="360"/>
      </w:pPr>
      <w:rPr>
        <w:rFonts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num w:numId="1">
    <w:abstractNumId w:val="0"/>
  </w:num>
  <w:num w:numId="2">
    <w:abstractNumId w:val="13"/>
  </w:num>
  <w:num w:numId="3">
    <w:abstractNumId w:val="0"/>
  </w:num>
  <w:num w:numId="4">
    <w:abstractNumId w:val="13"/>
  </w:num>
  <w:num w:numId="5">
    <w:abstractNumId w:val="0"/>
  </w:num>
  <w:num w:numId="6">
    <w:abstractNumId w:val="8"/>
  </w:num>
  <w:num w:numId="7">
    <w:abstractNumId w:val="0"/>
  </w:num>
  <w:num w:numId="8">
    <w:abstractNumId w:val="13"/>
  </w:num>
  <w:num w:numId="9">
    <w:abstractNumId w:val="2"/>
  </w:num>
  <w:num w:numId="10">
    <w:abstractNumId w:val="0"/>
  </w:num>
  <w:num w:numId="11">
    <w:abstractNumId w:val="0"/>
  </w:num>
  <w:num w:numId="12">
    <w:abstractNumId w:val="0"/>
  </w:num>
  <w:num w:numId="13">
    <w:abstractNumId w:val="0"/>
  </w:num>
  <w:num w:numId="14">
    <w:abstractNumId w:val="0"/>
  </w:num>
  <w:num w:numId="15">
    <w:abstractNumId w:val="7"/>
  </w:num>
  <w:num w:numId="16">
    <w:abstractNumId w:val="22"/>
  </w:num>
  <w:num w:numId="17">
    <w:abstractNumId w:val="12"/>
  </w:num>
  <w:num w:numId="18">
    <w:abstractNumId w:val="13"/>
  </w:num>
  <w:num w:numId="19">
    <w:abstractNumId w:val="11"/>
  </w:num>
  <w:num w:numId="20">
    <w:abstractNumId w:val="16"/>
  </w:num>
  <w:num w:numId="21">
    <w:abstractNumId w:val="14"/>
  </w:num>
  <w:num w:numId="22">
    <w:abstractNumId w:val="3"/>
  </w:num>
  <w:num w:numId="23">
    <w:abstractNumId w:val="23"/>
  </w:num>
  <w:num w:numId="24">
    <w:abstractNumId w:val="1"/>
  </w:num>
  <w:num w:numId="25">
    <w:abstractNumId w:val="4"/>
  </w:num>
  <w:num w:numId="26">
    <w:abstractNumId w:val="20"/>
  </w:num>
  <w:num w:numId="27">
    <w:abstractNumId w:val="10"/>
  </w:num>
  <w:num w:numId="28">
    <w:abstractNumId w:val="19"/>
  </w:num>
  <w:num w:numId="29">
    <w:abstractNumId w:val="15"/>
  </w:num>
  <w:num w:numId="30">
    <w:abstractNumId w:val="21"/>
  </w:num>
  <w:num w:numId="31">
    <w:abstractNumId w:val="18"/>
  </w:num>
  <w:num w:numId="32">
    <w:abstractNumId w:val="6"/>
  </w:num>
  <w:num w:numId="33">
    <w:abstractNumId w:val="17"/>
  </w:num>
  <w:num w:numId="34">
    <w:abstractNumId w:val="9"/>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F9A"/>
    <w:rsid w:val="000061B5"/>
    <w:rsid w:val="000077F5"/>
    <w:rsid w:val="000178F3"/>
    <w:rsid w:val="000210A9"/>
    <w:rsid w:val="00025F77"/>
    <w:rsid w:val="0003579F"/>
    <w:rsid w:val="0004039E"/>
    <w:rsid w:val="0004241C"/>
    <w:rsid w:val="000443B4"/>
    <w:rsid w:val="00046B09"/>
    <w:rsid w:val="000675B5"/>
    <w:rsid w:val="00071304"/>
    <w:rsid w:val="00073693"/>
    <w:rsid w:val="000745BE"/>
    <w:rsid w:val="000759D0"/>
    <w:rsid w:val="00083EF0"/>
    <w:rsid w:val="00084001"/>
    <w:rsid w:val="000906F2"/>
    <w:rsid w:val="000963FE"/>
    <w:rsid w:val="000A4E5D"/>
    <w:rsid w:val="000A54A1"/>
    <w:rsid w:val="000B25A4"/>
    <w:rsid w:val="000B3C0E"/>
    <w:rsid w:val="000B5E4D"/>
    <w:rsid w:val="000B7BE5"/>
    <w:rsid w:val="000B7D5A"/>
    <w:rsid w:val="000C510D"/>
    <w:rsid w:val="000D6C9B"/>
    <w:rsid w:val="000E3F2A"/>
    <w:rsid w:val="000F05B2"/>
    <w:rsid w:val="000F096E"/>
    <w:rsid w:val="000F4B04"/>
    <w:rsid w:val="000F5D1E"/>
    <w:rsid w:val="000F6AA9"/>
    <w:rsid w:val="001003BB"/>
    <w:rsid w:val="00105FE2"/>
    <w:rsid w:val="001073A1"/>
    <w:rsid w:val="001108C0"/>
    <w:rsid w:val="00115E2D"/>
    <w:rsid w:val="001220AD"/>
    <w:rsid w:val="0012273C"/>
    <w:rsid w:val="00123399"/>
    <w:rsid w:val="00127BB5"/>
    <w:rsid w:val="00133160"/>
    <w:rsid w:val="001333DC"/>
    <w:rsid w:val="001411D3"/>
    <w:rsid w:val="00141758"/>
    <w:rsid w:val="001433A2"/>
    <w:rsid w:val="00146880"/>
    <w:rsid w:val="001552D4"/>
    <w:rsid w:val="001556F9"/>
    <w:rsid w:val="00160CA9"/>
    <w:rsid w:val="00164418"/>
    <w:rsid w:val="001659E3"/>
    <w:rsid w:val="001768DB"/>
    <w:rsid w:val="00177FAF"/>
    <w:rsid w:val="00183B35"/>
    <w:rsid w:val="00185457"/>
    <w:rsid w:val="00190059"/>
    <w:rsid w:val="001A32AA"/>
    <w:rsid w:val="001B1A71"/>
    <w:rsid w:val="001B2C37"/>
    <w:rsid w:val="001B7D6E"/>
    <w:rsid w:val="001C6B3F"/>
    <w:rsid w:val="001C74D1"/>
    <w:rsid w:val="001D0C21"/>
    <w:rsid w:val="001D2254"/>
    <w:rsid w:val="001D4272"/>
    <w:rsid w:val="001D617F"/>
    <w:rsid w:val="001E1715"/>
    <w:rsid w:val="001E2F0D"/>
    <w:rsid w:val="001E73D3"/>
    <w:rsid w:val="001E750F"/>
    <w:rsid w:val="001F4AA5"/>
    <w:rsid w:val="002009F4"/>
    <w:rsid w:val="00202AFB"/>
    <w:rsid w:val="00202C8F"/>
    <w:rsid w:val="002035D0"/>
    <w:rsid w:val="00204F79"/>
    <w:rsid w:val="00205B98"/>
    <w:rsid w:val="00206881"/>
    <w:rsid w:val="00216704"/>
    <w:rsid w:val="00217221"/>
    <w:rsid w:val="00220A19"/>
    <w:rsid w:val="0022376A"/>
    <w:rsid w:val="00227DCC"/>
    <w:rsid w:val="00233E9C"/>
    <w:rsid w:val="0023797C"/>
    <w:rsid w:val="00252B66"/>
    <w:rsid w:val="002622E3"/>
    <w:rsid w:val="00264158"/>
    <w:rsid w:val="00267333"/>
    <w:rsid w:val="00267C08"/>
    <w:rsid w:val="00271000"/>
    <w:rsid w:val="00271084"/>
    <w:rsid w:val="002724D4"/>
    <w:rsid w:val="00295199"/>
    <w:rsid w:val="002956D2"/>
    <w:rsid w:val="00296129"/>
    <w:rsid w:val="00296707"/>
    <w:rsid w:val="002B3D2C"/>
    <w:rsid w:val="002C7C69"/>
    <w:rsid w:val="002C7D4F"/>
    <w:rsid w:val="002D0FA3"/>
    <w:rsid w:val="002D1DB6"/>
    <w:rsid w:val="002E597D"/>
    <w:rsid w:val="002F3EAC"/>
    <w:rsid w:val="002F3FC3"/>
    <w:rsid w:val="002F6AEA"/>
    <w:rsid w:val="00301EEB"/>
    <w:rsid w:val="003022D3"/>
    <w:rsid w:val="003065BB"/>
    <w:rsid w:val="00311932"/>
    <w:rsid w:val="003145EB"/>
    <w:rsid w:val="00323220"/>
    <w:rsid w:val="00330478"/>
    <w:rsid w:val="003323E6"/>
    <w:rsid w:val="00332D22"/>
    <w:rsid w:val="003330E9"/>
    <w:rsid w:val="00336F54"/>
    <w:rsid w:val="00341DD8"/>
    <w:rsid w:val="00343EAF"/>
    <w:rsid w:val="00351AAC"/>
    <w:rsid w:val="00354E9B"/>
    <w:rsid w:val="0035636A"/>
    <w:rsid w:val="003701E1"/>
    <w:rsid w:val="00376D7E"/>
    <w:rsid w:val="0037768C"/>
    <w:rsid w:val="003810FE"/>
    <w:rsid w:val="0038265D"/>
    <w:rsid w:val="003A337F"/>
    <w:rsid w:val="003B1D70"/>
    <w:rsid w:val="003B5803"/>
    <w:rsid w:val="003B7B59"/>
    <w:rsid w:val="003C1622"/>
    <w:rsid w:val="003D0691"/>
    <w:rsid w:val="003D1C27"/>
    <w:rsid w:val="003D72BF"/>
    <w:rsid w:val="003F4F60"/>
    <w:rsid w:val="00406A5D"/>
    <w:rsid w:val="00410ABE"/>
    <w:rsid w:val="004137F0"/>
    <w:rsid w:val="0042130F"/>
    <w:rsid w:val="00423AB0"/>
    <w:rsid w:val="00424DF4"/>
    <w:rsid w:val="00447A7F"/>
    <w:rsid w:val="004508FD"/>
    <w:rsid w:val="00450C94"/>
    <w:rsid w:val="004532BB"/>
    <w:rsid w:val="0045470F"/>
    <w:rsid w:val="004613D7"/>
    <w:rsid w:val="00465CB6"/>
    <w:rsid w:val="00481783"/>
    <w:rsid w:val="00481DDF"/>
    <w:rsid w:val="00481F55"/>
    <w:rsid w:val="00485714"/>
    <w:rsid w:val="00486405"/>
    <w:rsid w:val="00491795"/>
    <w:rsid w:val="004971FF"/>
    <w:rsid w:val="004A196C"/>
    <w:rsid w:val="004B3474"/>
    <w:rsid w:val="004B761A"/>
    <w:rsid w:val="004C1408"/>
    <w:rsid w:val="004C7105"/>
    <w:rsid w:val="004D01A8"/>
    <w:rsid w:val="004D284C"/>
    <w:rsid w:val="004D73F4"/>
    <w:rsid w:val="004E5B8D"/>
    <w:rsid w:val="004F1C90"/>
    <w:rsid w:val="004F3A40"/>
    <w:rsid w:val="0050325A"/>
    <w:rsid w:val="005115AF"/>
    <w:rsid w:val="00513AD3"/>
    <w:rsid w:val="00520991"/>
    <w:rsid w:val="0052661D"/>
    <w:rsid w:val="00532B85"/>
    <w:rsid w:val="00532F3E"/>
    <w:rsid w:val="00534DC7"/>
    <w:rsid w:val="00544B31"/>
    <w:rsid w:val="005507D6"/>
    <w:rsid w:val="005570C8"/>
    <w:rsid w:val="00560F0C"/>
    <w:rsid w:val="005727DD"/>
    <w:rsid w:val="00582DF7"/>
    <w:rsid w:val="00596EF8"/>
    <w:rsid w:val="005B22C2"/>
    <w:rsid w:val="005B24D5"/>
    <w:rsid w:val="005B6EDE"/>
    <w:rsid w:val="005C0075"/>
    <w:rsid w:val="005C0B1B"/>
    <w:rsid w:val="005D0D7D"/>
    <w:rsid w:val="005D6DCD"/>
    <w:rsid w:val="005E5136"/>
    <w:rsid w:val="005E56CC"/>
    <w:rsid w:val="006014A5"/>
    <w:rsid w:val="00601E5A"/>
    <w:rsid w:val="00602201"/>
    <w:rsid w:val="006032B7"/>
    <w:rsid w:val="00611F34"/>
    <w:rsid w:val="00634D74"/>
    <w:rsid w:val="00642CFD"/>
    <w:rsid w:val="00644F38"/>
    <w:rsid w:val="00665872"/>
    <w:rsid w:val="00677A06"/>
    <w:rsid w:val="00684246"/>
    <w:rsid w:val="00685F65"/>
    <w:rsid w:val="006946E3"/>
    <w:rsid w:val="0069556A"/>
    <w:rsid w:val="00695A9B"/>
    <w:rsid w:val="006A6D1C"/>
    <w:rsid w:val="006B0147"/>
    <w:rsid w:val="006B3A25"/>
    <w:rsid w:val="006B4530"/>
    <w:rsid w:val="006B45E1"/>
    <w:rsid w:val="006C0BCA"/>
    <w:rsid w:val="006C19A5"/>
    <w:rsid w:val="006C3AF9"/>
    <w:rsid w:val="006C5C3D"/>
    <w:rsid w:val="006D0F85"/>
    <w:rsid w:val="006D622D"/>
    <w:rsid w:val="006F38DB"/>
    <w:rsid w:val="00701921"/>
    <w:rsid w:val="007118E7"/>
    <w:rsid w:val="00713AD0"/>
    <w:rsid w:val="00714914"/>
    <w:rsid w:val="0071631D"/>
    <w:rsid w:val="00724F0A"/>
    <w:rsid w:val="00726468"/>
    <w:rsid w:val="00727591"/>
    <w:rsid w:val="00727BAA"/>
    <w:rsid w:val="00731BFD"/>
    <w:rsid w:val="007323ED"/>
    <w:rsid w:val="00733ACF"/>
    <w:rsid w:val="00741984"/>
    <w:rsid w:val="00743436"/>
    <w:rsid w:val="00744F83"/>
    <w:rsid w:val="00752386"/>
    <w:rsid w:val="007551F6"/>
    <w:rsid w:val="00763B7B"/>
    <w:rsid w:val="00767099"/>
    <w:rsid w:val="0077038E"/>
    <w:rsid w:val="00770684"/>
    <w:rsid w:val="00775A39"/>
    <w:rsid w:val="00784302"/>
    <w:rsid w:val="00786994"/>
    <w:rsid w:val="007912C1"/>
    <w:rsid w:val="00797C4E"/>
    <w:rsid w:val="007A3BE0"/>
    <w:rsid w:val="007A6B00"/>
    <w:rsid w:val="007A7CF0"/>
    <w:rsid w:val="007B4B2E"/>
    <w:rsid w:val="007C3C30"/>
    <w:rsid w:val="007C5FBE"/>
    <w:rsid w:val="007D5D13"/>
    <w:rsid w:val="007E03C7"/>
    <w:rsid w:val="007E4A14"/>
    <w:rsid w:val="007E68D3"/>
    <w:rsid w:val="007E7AFC"/>
    <w:rsid w:val="007F2053"/>
    <w:rsid w:val="007F2751"/>
    <w:rsid w:val="007F7658"/>
    <w:rsid w:val="008135D2"/>
    <w:rsid w:val="008230E1"/>
    <w:rsid w:val="0082629C"/>
    <w:rsid w:val="008270F6"/>
    <w:rsid w:val="00834611"/>
    <w:rsid w:val="0083529B"/>
    <w:rsid w:val="00836D04"/>
    <w:rsid w:val="008534F1"/>
    <w:rsid w:val="008708FE"/>
    <w:rsid w:val="00870BB8"/>
    <w:rsid w:val="00872E99"/>
    <w:rsid w:val="00877B41"/>
    <w:rsid w:val="00885695"/>
    <w:rsid w:val="008927E6"/>
    <w:rsid w:val="00896BBC"/>
    <w:rsid w:val="008A07C4"/>
    <w:rsid w:val="008A3794"/>
    <w:rsid w:val="008A62E2"/>
    <w:rsid w:val="008A763A"/>
    <w:rsid w:val="008A7BC6"/>
    <w:rsid w:val="008B450C"/>
    <w:rsid w:val="008B510D"/>
    <w:rsid w:val="008B702C"/>
    <w:rsid w:val="008C2527"/>
    <w:rsid w:val="008C79D1"/>
    <w:rsid w:val="008D01AF"/>
    <w:rsid w:val="008D0EF1"/>
    <w:rsid w:val="008D3152"/>
    <w:rsid w:val="008D3D48"/>
    <w:rsid w:val="008D4D27"/>
    <w:rsid w:val="008E1FD9"/>
    <w:rsid w:val="008E3AF5"/>
    <w:rsid w:val="008F3B86"/>
    <w:rsid w:val="008F698F"/>
    <w:rsid w:val="00900D9F"/>
    <w:rsid w:val="00902C93"/>
    <w:rsid w:val="00905D69"/>
    <w:rsid w:val="00912F6A"/>
    <w:rsid w:val="00913EC7"/>
    <w:rsid w:val="00915701"/>
    <w:rsid w:val="00915DD5"/>
    <w:rsid w:val="009179B0"/>
    <w:rsid w:val="0092202E"/>
    <w:rsid w:val="00926F52"/>
    <w:rsid w:val="00930343"/>
    <w:rsid w:val="009374A2"/>
    <w:rsid w:val="0095533E"/>
    <w:rsid w:val="00956AE7"/>
    <w:rsid w:val="00963D5B"/>
    <w:rsid w:val="009647CA"/>
    <w:rsid w:val="00964FE8"/>
    <w:rsid w:val="00966B02"/>
    <w:rsid w:val="009725E7"/>
    <w:rsid w:val="009879C5"/>
    <w:rsid w:val="00990FA8"/>
    <w:rsid w:val="00991DF7"/>
    <w:rsid w:val="0099637E"/>
    <w:rsid w:val="009A3D16"/>
    <w:rsid w:val="009B1856"/>
    <w:rsid w:val="009B2E5B"/>
    <w:rsid w:val="009C0C86"/>
    <w:rsid w:val="009C3D9A"/>
    <w:rsid w:val="009D123C"/>
    <w:rsid w:val="009D3328"/>
    <w:rsid w:val="009D4355"/>
    <w:rsid w:val="009D622D"/>
    <w:rsid w:val="009D7D4D"/>
    <w:rsid w:val="009F034D"/>
    <w:rsid w:val="009F4D75"/>
    <w:rsid w:val="009F5D1A"/>
    <w:rsid w:val="009F74DB"/>
    <w:rsid w:val="00A01CC8"/>
    <w:rsid w:val="00A14887"/>
    <w:rsid w:val="00A300CC"/>
    <w:rsid w:val="00A320A9"/>
    <w:rsid w:val="00A410F0"/>
    <w:rsid w:val="00A45A15"/>
    <w:rsid w:val="00A54F07"/>
    <w:rsid w:val="00A57CD0"/>
    <w:rsid w:val="00A6289A"/>
    <w:rsid w:val="00A64A7E"/>
    <w:rsid w:val="00A652D8"/>
    <w:rsid w:val="00A70E40"/>
    <w:rsid w:val="00A75D33"/>
    <w:rsid w:val="00A808EB"/>
    <w:rsid w:val="00A911D6"/>
    <w:rsid w:val="00A91E05"/>
    <w:rsid w:val="00AA061E"/>
    <w:rsid w:val="00AA4367"/>
    <w:rsid w:val="00AA547D"/>
    <w:rsid w:val="00AB1A0F"/>
    <w:rsid w:val="00AB5E7B"/>
    <w:rsid w:val="00AC16FB"/>
    <w:rsid w:val="00AC2FED"/>
    <w:rsid w:val="00AD4335"/>
    <w:rsid w:val="00AE3595"/>
    <w:rsid w:val="00AF39F8"/>
    <w:rsid w:val="00B023BA"/>
    <w:rsid w:val="00B02C86"/>
    <w:rsid w:val="00B11CA3"/>
    <w:rsid w:val="00B1354A"/>
    <w:rsid w:val="00B17EF8"/>
    <w:rsid w:val="00B2414F"/>
    <w:rsid w:val="00B4202A"/>
    <w:rsid w:val="00B51693"/>
    <w:rsid w:val="00B530E2"/>
    <w:rsid w:val="00B57B9E"/>
    <w:rsid w:val="00B625FD"/>
    <w:rsid w:val="00B7130F"/>
    <w:rsid w:val="00B72DBC"/>
    <w:rsid w:val="00B73452"/>
    <w:rsid w:val="00B73CC4"/>
    <w:rsid w:val="00B757B6"/>
    <w:rsid w:val="00B76D81"/>
    <w:rsid w:val="00B81F76"/>
    <w:rsid w:val="00B82483"/>
    <w:rsid w:val="00B94FAD"/>
    <w:rsid w:val="00BA0420"/>
    <w:rsid w:val="00BA151B"/>
    <w:rsid w:val="00BA4488"/>
    <w:rsid w:val="00BA4786"/>
    <w:rsid w:val="00BB4F13"/>
    <w:rsid w:val="00BB6E01"/>
    <w:rsid w:val="00BC1DC3"/>
    <w:rsid w:val="00BC75F8"/>
    <w:rsid w:val="00BE1965"/>
    <w:rsid w:val="00BE1EA2"/>
    <w:rsid w:val="00C06835"/>
    <w:rsid w:val="00C1507B"/>
    <w:rsid w:val="00C2001D"/>
    <w:rsid w:val="00C23196"/>
    <w:rsid w:val="00C23A84"/>
    <w:rsid w:val="00C24A7E"/>
    <w:rsid w:val="00C42BC4"/>
    <w:rsid w:val="00C4444D"/>
    <w:rsid w:val="00C44F3E"/>
    <w:rsid w:val="00C4781C"/>
    <w:rsid w:val="00C5087C"/>
    <w:rsid w:val="00C51746"/>
    <w:rsid w:val="00C53EB8"/>
    <w:rsid w:val="00C562EA"/>
    <w:rsid w:val="00C614C6"/>
    <w:rsid w:val="00C65738"/>
    <w:rsid w:val="00C66F63"/>
    <w:rsid w:val="00C70D75"/>
    <w:rsid w:val="00C7104E"/>
    <w:rsid w:val="00C73800"/>
    <w:rsid w:val="00C76114"/>
    <w:rsid w:val="00C764FC"/>
    <w:rsid w:val="00C7756D"/>
    <w:rsid w:val="00C80EC5"/>
    <w:rsid w:val="00C81871"/>
    <w:rsid w:val="00C82524"/>
    <w:rsid w:val="00C8550B"/>
    <w:rsid w:val="00C85C80"/>
    <w:rsid w:val="00C86DCB"/>
    <w:rsid w:val="00C86EEF"/>
    <w:rsid w:val="00C952B6"/>
    <w:rsid w:val="00CA0A33"/>
    <w:rsid w:val="00CA40A6"/>
    <w:rsid w:val="00CB31D1"/>
    <w:rsid w:val="00CB3B1C"/>
    <w:rsid w:val="00CB5FDE"/>
    <w:rsid w:val="00CC1D89"/>
    <w:rsid w:val="00CC5E15"/>
    <w:rsid w:val="00CC6111"/>
    <w:rsid w:val="00CF1F0F"/>
    <w:rsid w:val="00CF2637"/>
    <w:rsid w:val="00D059F7"/>
    <w:rsid w:val="00D23240"/>
    <w:rsid w:val="00D239DC"/>
    <w:rsid w:val="00D36276"/>
    <w:rsid w:val="00D51596"/>
    <w:rsid w:val="00D551FA"/>
    <w:rsid w:val="00D66AAE"/>
    <w:rsid w:val="00D67DC6"/>
    <w:rsid w:val="00D731EC"/>
    <w:rsid w:val="00D767A9"/>
    <w:rsid w:val="00D90FFC"/>
    <w:rsid w:val="00D9412E"/>
    <w:rsid w:val="00DA0BE8"/>
    <w:rsid w:val="00DA1383"/>
    <w:rsid w:val="00DA68F4"/>
    <w:rsid w:val="00DB320D"/>
    <w:rsid w:val="00DB5BB2"/>
    <w:rsid w:val="00DB7869"/>
    <w:rsid w:val="00DB7BFF"/>
    <w:rsid w:val="00DD54A3"/>
    <w:rsid w:val="00E044BC"/>
    <w:rsid w:val="00E22F8C"/>
    <w:rsid w:val="00E23EC6"/>
    <w:rsid w:val="00E270F8"/>
    <w:rsid w:val="00E30B6D"/>
    <w:rsid w:val="00E31165"/>
    <w:rsid w:val="00E36EFE"/>
    <w:rsid w:val="00E4160B"/>
    <w:rsid w:val="00E418C3"/>
    <w:rsid w:val="00E5378F"/>
    <w:rsid w:val="00E54E89"/>
    <w:rsid w:val="00E56BFE"/>
    <w:rsid w:val="00E758E8"/>
    <w:rsid w:val="00E82F9A"/>
    <w:rsid w:val="00E87FF3"/>
    <w:rsid w:val="00E912BD"/>
    <w:rsid w:val="00E94133"/>
    <w:rsid w:val="00E96A3D"/>
    <w:rsid w:val="00EA3CC0"/>
    <w:rsid w:val="00EA752F"/>
    <w:rsid w:val="00EB1698"/>
    <w:rsid w:val="00EB23FB"/>
    <w:rsid w:val="00EB53AF"/>
    <w:rsid w:val="00EB5F87"/>
    <w:rsid w:val="00EB6465"/>
    <w:rsid w:val="00EB7F98"/>
    <w:rsid w:val="00EC347C"/>
    <w:rsid w:val="00EC6D40"/>
    <w:rsid w:val="00ED0BEF"/>
    <w:rsid w:val="00ED229F"/>
    <w:rsid w:val="00ED2BDD"/>
    <w:rsid w:val="00ED3D49"/>
    <w:rsid w:val="00ED708E"/>
    <w:rsid w:val="00EE0C5F"/>
    <w:rsid w:val="00EF077C"/>
    <w:rsid w:val="00F00C6B"/>
    <w:rsid w:val="00F03871"/>
    <w:rsid w:val="00F049A6"/>
    <w:rsid w:val="00F10B33"/>
    <w:rsid w:val="00F11FC9"/>
    <w:rsid w:val="00F13880"/>
    <w:rsid w:val="00F218E8"/>
    <w:rsid w:val="00F31DFE"/>
    <w:rsid w:val="00F33BB4"/>
    <w:rsid w:val="00F42A0E"/>
    <w:rsid w:val="00F55E43"/>
    <w:rsid w:val="00F603D2"/>
    <w:rsid w:val="00F62A3C"/>
    <w:rsid w:val="00F64295"/>
    <w:rsid w:val="00F7609E"/>
    <w:rsid w:val="00F931C2"/>
    <w:rsid w:val="00F96A3D"/>
    <w:rsid w:val="00FA1C02"/>
    <w:rsid w:val="00FB23C9"/>
    <w:rsid w:val="00FB483B"/>
    <w:rsid w:val="00FD099B"/>
    <w:rsid w:val="00FD0D44"/>
    <w:rsid w:val="00FD0E63"/>
    <w:rsid w:val="00FD4D7D"/>
    <w:rsid w:val="00FD5459"/>
    <w:rsid w:val="00FD5E68"/>
    <w:rsid w:val="00FE4BF7"/>
    <w:rsid w:val="00FE5402"/>
    <w:rsid w:val="00FE68AB"/>
    <w:rsid w:val="00FF6B2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2EFCB"/>
  <w15:docId w15:val="{E1B57071-F7C8-4268-ABBE-86032C507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2BC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basedOn w:val="Normal"/>
    <w:link w:val="11BodyTextChar"/>
    <w:rsid w:val="00C42BC4"/>
    <w:pPr>
      <w:spacing w:after="220"/>
      <w:ind w:left="1298"/>
      <w:jc w:val="both"/>
    </w:pPr>
  </w:style>
  <w:style w:type="character" w:customStyle="1" w:styleId="11BodyTextChar">
    <w:name w:val="11 BodyText Char"/>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uiPriority w:val="99"/>
    <w:rsid w:val="00C42BC4"/>
    <w:rPr>
      <w:sz w:val="14"/>
    </w:rPr>
  </w:style>
  <w:style w:type="character" w:customStyle="1" w:styleId="FooterChar">
    <w:name w:val="Footer Char"/>
    <w:basedOn w:val="DefaultParagraphFont"/>
    <w:link w:val="Footer"/>
    <w:uiPriority w:val="99"/>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qFormat/>
    <w:rsid w:val="00C42BC4"/>
    <w:pPr>
      <w:ind w:left="708"/>
    </w:pPr>
    <w:rPr>
      <w:rFonts w:ascii="Arial" w:hAnsi="Arial"/>
      <w:sz w:val="22"/>
    </w:rPr>
  </w:style>
  <w:style w:type="paragraph" w:customStyle="1" w:styleId="Listenabsatz1">
    <w:name w:val="Listenabsatz1"/>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39"/>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link w:val="THChar"/>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lang w:eastAsia="x-none"/>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eastAsia="x-none"/>
    </w:rPr>
  </w:style>
  <w:style w:type="paragraph" w:styleId="Title">
    <w:name w:val="Title"/>
    <w:basedOn w:val="Normal"/>
    <w:next w:val="Normal"/>
    <w:link w:val="TitleChar"/>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4786"/>
    <w:rPr>
      <w:rFonts w:asciiTheme="majorHAnsi" w:eastAsiaTheme="majorEastAsia" w:hAnsiTheme="majorHAnsi" w:cstheme="majorBidi"/>
      <w:spacing w:val="-10"/>
      <w:kern w:val="28"/>
      <w:sz w:val="56"/>
      <w:szCs w:val="56"/>
      <w:lang w:val="en-GB"/>
    </w:rPr>
  </w:style>
  <w:style w:type="paragraph" w:styleId="Revision">
    <w:name w:val="Revision"/>
    <w:hidden/>
    <w:uiPriority w:val="99"/>
    <w:semiHidden/>
    <w:rsid w:val="001E1715"/>
    <w:pPr>
      <w:spacing w:after="0" w:line="240" w:lineRule="auto"/>
    </w:pPr>
    <w:rPr>
      <w:rFonts w:ascii="Verdana" w:eastAsia="Times New Roman" w:hAnsi="Verdana"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2036">
      <w:bodyDiv w:val="1"/>
      <w:marLeft w:val="0"/>
      <w:marRight w:val="0"/>
      <w:marTop w:val="0"/>
      <w:marBottom w:val="0"/>
      <w:divBdr>
        <w:top w:val="none" w:sz="0" w:space="0" w:color="auto"/>
        <w:left w:val="none" w:sz="0" w:space="0" w:color="auto"/>
        <w:bottom w:val="none" w:sz="0" w:space="0" w:color="auto"/>
        <w:right w:val="none" w:sz="0" w:space="0" w:color="auto"/>
      </w:divBdr>
    </w:div>
    <w:div w:id="69038494">
      <w:bodyDiv w:val="1"/>
      <w:marLeft w:val="0"/>
      <w:marRight w:val="0"/>
      <w:marTop w:val="0"/>
      <w:marBottom w:val="0"/>
      <w:divBdr>
        <w:top w:val="none" w:sz="0" w:space="0" w:color="auto"/>
        <w:left w:val="none" w:sz="0" w:space="0" w:color="auto"/>
        <w:bottom w:val="none" w:sz="0" w:space="0" w:color="auto"/>
        <w:right w:val="none" w:sz="0" w:space="0" w:color="auto"/>
      </w:divBdr>
    </w:div>
    <w:div w:id="195973887">
      <w:bodyDiv w:val="1"/>
      <w:marLeft w:val="0"/>
      <w:marRight w:val="0"/>
      <w:marTop w:val="0"/>
      <w:marBottom w:val="0"/>
      <w:divBdr>
        <w:top w:val="none" w:sz="0" w:space="0" w:color="auto"/>
        <w:left w:val="none" w:sz="0" w:space="0" w:color="auto"/>
        <w:bottom w:val="none" w:sz="0" w:space="0" w:color="auto"/>
        <w:right w:val="none" w:sz="0" w:space="0" w:color="auto"/>
      </w:divBdr>
    </w:div>
    <w:div w:id="502207980">
      <w:bodyDiv w:val="1"/>
      <w:marLeft w:val="0"/>
      <w:marRight w:val="0"/>
      <w:marTop w:val="0"/>
      <w:marBottom w:val="0"/>
      <w:divBdr>
        <w:top w:val="none" w:sz="0" w:space="0" w:color="auto"/>
        <w:left w:val="none" w:sz="0" w:space="0" w:color="auto"/>
        <w:bottom w:val="none" w:sz="0" w:space="0" w:color="auto"/>
        <w:right w:val="none" w:sz="0" w:space="0" w:color="auto"/>
      </w:divBdr>
    </w:div>
    <w:div w:id="565796758">
      <w:bodyDiv w:val="1"/>
      <w:marLeft w:val="0"/>
      <w:marRight w:val="0"/>
      <w:marTop w:val="0"/>
      <w:marBottom w:val="0"/>
      <w:divBdr>
        <w:top w:val="none" w:sz="0" w:space="0" w:color="auto"/>
        <w:left w:val="none" w:sz="0" w:space="0" w:color="auto"/>
        <w:bottom w:val="none" w:sz="0" w:space="0" w:color="auto"/>
        <w:right w:val="none" w:sz="0" w:space="0" w:color="auto"/>
      </w:divBdr>
    </w:div>
    <w:div w:id="574822242">
      <w:bodyDiv w:val="1"/>
      <w:marLeft w:val="0"/>
      <w:marRight w:val="0"/>
      <w:marTop w:val="0"/>
      <w:marBottom w:val="0"/>
      <w:divBdr>
        <w:top w:val="none" w:sz="0" w:space="0" w:color="auto"/>
        <w:left w:val="none" w:sz="0" w:space="0" w:color="auto"/>
        <w:bottom w:val="none" w:sz="0" w:space="0" w:color="auto"/>
        <w:right w:val="none" w:sz="0" w:space="0" w:color="auto"/>
      </w:divBdr>
    </w:div>
    <w:div w:id="642586546">
      <w:bodyDiv w:val="1"/>
      <w:marLeft w:val="0"/>
      <w:marRight w:val="0"/>
      <w:marTop w:val="0"/>
      <w:marBottom w:val="0"/>
      <w:divBdr>
        <w:top w:val="none" w:sz="0" w:space="0" w:color="auto"/>
        <w:left w:val="none" w:sz="0" w:space="0" w:color="auto"/>
        <w:bottom w:val="none" w:sz="0" w:space="0" w:color="auto"/>
        <w:right w:val="none" w:sz="0" w:space="0" w:color="auto"/>
      </w:divBdr>
    </w:div>
    <w:div w:id="765344393">
      <w:bodyDiv w:val="1"/>
      <w:marLeft w:val="0"/>
      <w:marRight w:val="0"/>
      <w:marTop w:val="0"/>
      <w:marBottom w:val="0"/>
      <w:divBdr>
        <w:top w:val="none" w:sz="0" w:space="0" w:color="auto"/>
        <w:left w:val="none" w:sz="0" w:space="0" w:color="auto"/>
        <w:bottom w:val="none" w:sz="0" w:space="0" w:color="auto"/>
        <w:right w:val="none" w:sz="0" w:space="0" w:color="auto"/>
      </w:divBdr>
    </w:div>
    <w:div w:id="781270369">
      <w:bodyDiv w:val="1"/>
      <w:marLeft w:val="0"/>
      <w:marRight w:val="0"/>
      <w:marTop w:val="0"/>
      <w:marBottom w:val="0"/>
      <w:divBdr>
        <w:top w:val="none" w:sz="0" w:space="0" w:color="auto"/>
        <w:left w:val="none" w:sz="0" w:space="0" w:color="auto"/>
        <w:bottom w:val="none" w:sz="0" w:space="0" w:color="auto"/>
        <w:right w:val="none" w:sz="0" w:space="0" w:color="auto"/>
      </w:divBdr>
    </w:div>
    <w:div w:id="808478905">
      <w:bodyDiv w:val="1"/>
      <w:marLeft w:val="0"/>
      <w:marRight w:val="0"/>
      <w:marTop w:val="0"/>
      <w:marBottom w:val="0"/>
      <w:divBdr>
        <w:top w:val="none" w:sz="0" w:space="0" w:color="auto"/>
        <w:left w:val="none" w:sz="0" w:space="0" w:color="auto"/>
        <w:bottom w:val="none" w:sz="0" w:space="0" w:color="auto"/>
        <w:right w:val="none" w:sz="0" w:space="0" w:color="auto"/>
      </w:divBdr>
    </w:div>
    <w:div w:id="855852705">
      <w:bodyDiv w:val="1"/>
      <w:marLeft w:val="0"/>
      <w:marRight w:val="0"/>
      <w:marTop w:val="0"/>
      <w:marBottom w:val="0"/>
      <w:divBdr>
        <w:top w:val="none" w:sz="0" w:space="0" w:color="auto"/>
        <w:left w:val="none" w:sz="0" w:space="0" w:color="auto"/>
        <w:bottom w:val="none" w:sz="0" w:space="0" w:color="auto"/>
        <w:right w:val="none" w:sz="0" w:space="0" w:color="auto"/>
      </w:divBdr>
    </w:div>
    <w:div w:id="1135372994">
      <w:bodyDiv w:val="1"/>
      <w:marLeft w:val="0"/>
      <w:marRight w:val="0"/>
      <w:marTop w:val="0"/>
      <w:marBottom w:val="0"/>
      <w:divBdr>
        <w:top w:val="none" w:sz="0" w:space="0" w:color="auto"/>
        <w:left w:val="none" w:sz="0" w:space="0" w:color="auto"/>
        <w:bottom w:val="none" w:sz="0" w:space="0" w:color="auto"/>
        <w:right w:val="none" w:sz="0" w:space="0" w:color="auto"/>
      </w:divBdr>
    </w:div>
    <w:div w:id="1250500194">
      <w:bodyDiv w:val="1"/>
      <w:marLeft w:val="0"/>
      <w:marRight w:val="0"/>
      <w:marTop w:val="0"/>
      <w:marBottom w:val="0"/>
      <w:divBdr>
        <w:top w:val="none" w:sz="0" w:space="0" w:color="auto"/>
        <w:left w:val="none" w:sz="0" w:space="0" w:color="auto"/>
        <w:bottom w:val="none" w:sz="0" w:space="0" w:color="auto"/>
        <w:right w:val="none" w:sz="0" w:space="0" w:color="auto"/>
      </w:divBdr>
    </w:div>
    <w:div w:id="1385910680">
      <w:bodyDiv w:val="1"/>
      <w:marLeft w:val="0"/>
      <w:marRight w:val="0"/>
      <w:marTop w:val="0"/>
      <w:marBottom w:val="0"/>
      <w:divBdr>
        <w:top w:val="none" w:sz="0" w:space="0" w:color="auto"/>
        <w:left w:val="none" w:sz="0" w:space="0" w:color="auto"/>
        <w:bottom w:val="none" w:sz="0" w:space="0" w:color="auto"/>
        <w:right w:val="none" w:sz="0" w:space="0" w:color="auto"/>
      </w:divBdr>
    </w:div>
    <w:div w:id="1411002893">
      <w:bodyDiv w:val="1"/>
      <w:marLeft w:val="0"/>
      <w:marRight w:val="0"/>
      <w:marTop w:val="0"/>
      <w:marBottom w:val="0"/>
      <w:divBdr>
        <w:top w:val="none" w:sz="0" w:space="0" w:color="auto"/>
        <w:left w:val="none" w:sz="0" w:space="0" w:color="auto"/>
        <w:bottom w:val="none" w:sz="0" w:space="0" w:color="auto"/>
        <w:right w:val="none" w:sz="0" w:space="0" w:color="auto"/>
      </w:divBdr>
    </w:div>
    <w:div w:id="1433470769">
      <w:bodyDiv w:val="1"/>
      <w:marLeft w:val="0"/>
      <w:marRight w:val="0"/>
      <w:marTop w:val="0"/>
      <w:marBottom w:val="0"/>
      <w:divBdr>
        <w:top w:val="none" w:sz="0" w:space="0" w:color="auto"/>
        <w:left w:val="none" w:sz="0" w:space="0" w:color="auto"/>
        <w:bottom w:val="none" w:sz="0" w:space="0" w:color="auto"/>
        <w:right w:val="none" w:sz="0" w:space="0" w:color="auto"/>
      </w:divBdr>
    </w:div>
    <w:div w:id="1440951376">
      <w:bodyDiv w:val="1"/>
      <w:marLeft w:val="0"/>
      <w:marRight w:val="0"/>
      <w:marTop w:val="0"/>
      <w:marBottom w:val="0"/>
      <w:divBdr>
        <w:top w:val="none" w:sz="0" w:space="0" w:color="auto"/>
        <w:left w:val="none" w:sz="0" w:space="0" w:color="auto"/>
        <w:bottom w:val="none" w:sz="0" w:space="0" w:color="auto"/>
        <w:right w:val="none" w:sz="0" w:space="0" w:color="auto"/>
      </w:divBdr>
    </w:div>
    <w:div w:id="1553270568">
      <w:bodyDiv w:val="1"/>
      <w:marLeft w:val="0"/>
      <w:marRight w:val="0"/>
      <w:marTop w:val="0"/>
      <w:marBottom w:val="0"/>
      <w:divBdr>
        <w:top w:val="none" w:sz="0" w:space="0" w:color="auto"/>
        <w:left w:val="none" w:sz="0" w:space="0" w:color="auto"/>
        <w:bottom w:val="none" w:sz="0" w:space="0" w:color="auto"/>
        <w:right w:val="none" w:sz="0" w:space="0" w:color="auto"/>
      </w:divBdr>
    </w:div>
    <w:div w:id="1627083300">
      <w:bodyDiv w:val="1"/>
      <w:marLeft w:val="0"/>
      <w:marRight w:val="0"/>
      <w:marTop w:val="0"/>
      <w:marBottom w:val="0"/>
      <w:divBdr>
        <w:top w:val="none" w:sz="0" w:space="0" w:color="auto"/>
        <w:left w:val="none" w:sz="0" w:space="0" w:color="auto"/>
        <w:bottom w:val="none" w:sz="0" w:space="0" w:color="auto"/>
        <w:right w:val="none" w:sz="0" w:space="0" w:color="auto"/>
      </w:divBdr>
    </w:div>
    <w:div w:id="1640957911">
      <w:bodyDiv w:val="1"/>
      <w:marLeft w:val="0"/>
      <w:marRight w:val="0"/>
      <w:marTop w:val="0"/>
      <w:marBottom w:val="0"/>
      <w:divBdr>
        <w:top w:val="none" w:sz="0" w:space="0" w:color="auto"/>
        <w:left w:val="none" w:sz="0" w:space="0" w:color="auto"/>
        <w:bottom w:val="none" w:sz="0" w:space="0" w:color="auto"/>
        <w:right w:val="none" w:sz="0" w:space="0" w:color="auto"/>
      </w:divBdr>
    </w:div>
    <w:div w:id="1669291086">
      <w:bodyDiv w:val="1"/>
      <w:marLeft w:val="0"/>
      <w:marRight w:val="0"/>
      <w:marTop w:val="0"/>
      <w:marBottom w:val="0"/>
      <w:divBdr>
        <w:top w:val="none" w:sz="0" w:space="0" w:color="auto"/>
        <w:left w:val="none" w:sz="0" w:space="0" w:color="auto"/>
        <w:bottom w:val="none" w:sz="0" w:space="0" w:color="auto"/>
        <w:right w:val="none" w:sz="0" w:space="0" w:color="auto"/>
      </w:divBdr>
    </w:div>
    <w:div w:id="1787771576">
      <w:bodyDiv w:val="1"/>
      <w:marLeft w:val="0"/>
      <w:marRight w:val="0"/>
      <w:marTop w:val="0"/>
      <w:marBottom w:val="0"/>
      <w:divBdr>
        <w:top w:val="none" w:sz="0" w:space="0" w:color="auto"/>
        <w:left w:val="none" w:sz="0" w:space="0" w:color="auto"/>
        <w:bottom w:val="none" w:sz="0" w:space="0" w:color="auto"/>
        <w:right w:val="none" w:sz="0" w:space="0" w:color="auto"/>
      </w:divBdr>
    </w:div>
    <w:div w:id="1997608816">
      <w:bodyDiv w:val="1"/>
      <w:marLeft w:val="0"/>
      <w:marRight w:val="0"/>
      <w:marTop w:val="0"/>
      <w:marBottom w:val="0"/>
      <w:divBdr>
        <w:top w:val="none" w:sz="0" w:space="0" w:color="auto"/>
        <w:left w:val="none" w:sz="0" w:space="0" w:color="auto"/>
        <w:bottom w:val="none" w:sz="0" w:space="0" w:color="auto"/>
        <w:right w:val="none" w:sz="0" w:space="0" w:color="auto"/>
      </w:divBdr>
    </w:div>
    <w:div w:id="1999994401">
      <w:bodyDiv w:val="1"/>
      <w:marLeft w:val="0"/>
      <w:marRight w:val="0"/>
      <w:marTop w:val="0"/>
      <w:marBottom w:val="0"/>
      <w:divBdr>
        <w:top w:val="none" w:sz="0" w:space="0" w:color="auto"/>
        <w:left w:val="none" w:sz="0" w:space="0" w:color="auto"/>
        <w:bottom w:val="none" w:sz="0" w:space="0" w:color="auto"/>
        <w:right w:val="none" w:sz="0" w:space="0" w:color="auto"/>
      </w:divBdr>
    </w:div>
    <w:div w:id="208197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1712</Words>
  <Characters>9759</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Nokia</cp:lastModifiedBy>
  <cp:revision>5</cp:revision>
  <cp:lastPrinted>2018-01-24T13:40:00Z</cp:lastPrinted>
  <dcterms:created xsi:type="dcterms:W3CDTF">2018-05-22T15:15:00Z</dcterms:created>
  <dcterms:modified xsi:type="dcterms:W3CDTF">2018-05-22T23:05:00Z</dcterms:modified>
</cp:coreProperties>
</file>